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0D" w:rsidRPr="00705390" w:rsidRDefault="0054630D" w:rsidP="0054630D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      </w:t>
      </w:r>
      <w:r>
        <w:rPr>
          <w:rFonts w:hint="eastAsia"/>
          <w:b/>
        </w:rPr>
        <w:t>编号：</w:t>
      </w:r>
      <w:r w:rsidRPr="00705390">
        <w:rPr>
          <w:rFonts w:hint="eastAsia"/>
          <w:b/>
        </w:rPr>
        <w:t>临</w:t>
      </w:r>
      <w:r w:rsidRPr="001A0EAC">
        <w:rPr>
          <w:rFonts w:hint="eastAsia"/>
          <w:b/>
        </w:rPr>
        <w:t>201</w:t>
      </w:r>
      <w:r w:rsidR="00185AC3" w:rsidRPr="001A0EAC">
        <w:rPr>
          <w:rFonts w:hint="eastAsia"/>
          <w:b/>
        </w:rPr>
        <w:t>9</w:t>
      </w:r>
      <w:r w:rsidRPr="001A0EAC">
        <w:rPr>
          <w:rFonts w:hint="eastAsia"/>
          <w:b/>
        </w:rPr>
        <w:t>-0</w:t>
      </w:r>
      <w:r w:rsidR="00BF283C" w:rsidRPr="001A0EAC">
        <w:rPr>
          <w:rFonts w:hint="eastAsia"/>
          <w:b/>
        </w:rPr>
        <w:t>2</w:t>
      </w:r>
      <w:r w:rsidR="001A0EAC" w:rsidRPr="001A0EAC">
        <w:rPr>
          <w:rFonts w:hint="eastAsia"/>
          <w:b/>
        </w:rPr>
        <w:t>6</w:t>
      </w:r>
    </w:p>
    <w:p w:rsidR="00185AC3" w:rsidRDefault="00185AC3" w:rsidP="00185AC3">
      <w:pPr>
        <w:pStyle w:val="a5"/>
        <w:snapToGrid w:val="0"/>
        <w:spacing w:before="0" w:beforeAutospacing="0"/>
        <w:ind w:left="17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E208A5">
        <w:rPr>
          <w:rFonts w:ascii="黑体" w:eastAsia="黑体" w:hint="eastAsia"/>
          <w:b/>
          <w:color w:val="FF0000"/>
          <w:sz w:val="36"/>
          <w:szCs w:val="36"/>
        </w:rPr>
        <w:t>上海龙头（集团）股份有限公司</w:t>
      </w:r>
    </w:p>
    <w:p w:rsidR="00185AC3" w:rsidRDefault="00185AC3" w:rsidP="00185AC3">
      <w:pPr>
        <w:pStyle w:val="a5"/>
        <w:snapToGrid w:val="0"/>
        <w:spacing w:before="0" w:beforeAutospacing="0"/>
        <w:ind w:left="17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185AC3">
        <w:rPr>
          <w:rFonts w:ascii="黑体" w:eastAsia="黑体" w:hint="eastAsia"/>
          <w:b/>
          <w:color w:val="FF0000"/>
          <w:sz w:val="36"/>
          <w:szCs w:val="36"/>
        </w:rPr>
        <w:t>关于参加上海</w:t>
      </w:r>
      <w:r w:rsidRPr="00185AC3">
        <w:rPr>
          <w:rFonts w:ascii="黑体" w:eastAsia="黑体"/>
          <w:b/>
          <w:color w:val="FF0000"/>
          <w:sz w:val="36"/>
          <w:szCs w:val="36"/>
        </w:rPr>
        <w:t>辖区</w:t>
      </w:r>
    </w:p>
    <w:p w:rsidR="00185AC3" w:rsidRPr="00185AC3" w:rsidRDefault="00185AC3" w:rsidP="00185AC3">
      <w:pPr>
        <w:pStyle w:val="a5"/>
        <w:snapToGrid w:val="0"/>
        <w:spacing w:before="0" w:beforeAutospacing="0"/>
        <w:ind w:left="17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185AC3">
        <w:rPr>
          <w:rFonts w:ascii="黑体" w:eastAsia="黑体"/>
          <w:b/>
          <w:color w:val="FF0000"/>
          <w:sz w:val="36"/>
          <w:szCs w:val="36"/>
        </w:rPr>
        <w:t>上市公司投资者</w:t>
      </w:r>
      <w:r w:rsidRPr="00185AC3">
        <w:rPr>
          <w:rFonts w:ascii="黑体" w:eastAsia="黑体" w:hint="eastAsia"/>
          <w:b/>
          <w:color w:val="FF0000"/>
          <w:sz w:val="36"/>
          <w:szCs w:val="36"/>
        </w:rPr>
        <w:t>集体接待日</w:t>
      </w:r>
      <w:r w:rsidRPr="00185AC3">
        <w:rPr>
          <w:rFonts w:ascii="黑体" w:eastAsia="黑体"/>
          <w:b/>
          <w:color w:val="FF0000"/>
          <w:sz w:val="36"/>
          <w:szCs w:val="36"/>
        </w:rPr>
        <w:t>的</w:t>
      </w:r>
      <w:r w:rsidRPr="00185AC3">
        <w:rPr>
          <w:rFonts w:ascii="黑体" w:eastAsia="黑体" w:hint="eastAsia"/>
          <w:b/>
          <w:color w:val="FF0000"/>
          <w:sz w:val="36"/>
          <w:szCs w:val="36"/>
        </w:rPr>
        <w:t>公告</w:t>
      </w:r>
    </w:p>
    <w:p w:rsidR="0054630D" w:rsidRPr="002E1FA7" w:rsidRDefault="0054630D" w:rsidP="0054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185AC3" w:rsidRPr="00185AC3" w:rsidRDefault="00185AC3" w:rsidP="00185A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为进一步加强与投资者的互动交流工作，上海龙头（集团）股份有限公司（以下简称“公司”）将参加由上海上市公司协会、上证所信息网络有限公司共同举办的“201</w:t>
      </w:r>
      <w:r w:rsidRPr="00185AC3">
        <w:rPr>
          <w:rFonts w:asciiTheme="minorEastAsia" w:eastAsiaTheme="minorEastAsia" w:hAnsiTheme="minorEastAsia"/>
          <w:sz w:val="28"/>
          <w:szCs w:val="28"/>
        </w:rPr>
        <w:t>9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年上海辖区上市公司投资者集体接待日”活动，现将有关事项公告如下：</w:t>
      </w:r>
    </w:p>
    <w:p w:rsidR="00185AC3" w:rsidRDefault="00185AC3" w:rsidP="00185A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本次集体接待日活动将在上证所信息网络有限公司提供的平台，采取网络远程的方式举行，投资者可以登录“上证路演中心”网站（http://roadshow.sseinfo.com）或关注</w:t>
      </w:r>
      <w:proofErr w:type="gramStart"/>
      <w:r w:rsidRPr="00185AC3">
        <w:rPr>
          <w:rFonts w:asciiTheme="minorEastAsia" w:eastAsiaTheme="minorEastAsia" w:hAnsiTheme="minorEastAsia" w:hint="eastAsia"/>
          <w:sz w:val="28"/>
          <w:szCs w:val="28"/>
        </w:rPr>
        <w:t>微信公众号</w:t>
      </w:r>
      <w:proofErr w:type="gramEnd"/>
      <w:r w:rsidRPr="00185AC3">
        <w:rPr>
          <w:rFonts w:asciiTheme="minorEastAsia" w:eastAsiaTheme="minorEastAsia" w:hAnsiTheme="minorEastAsia" w:hint="eastAsia"/>
          <w:sz w:val="28"/>
          <w:szCs w:val="28"/>
        </w:rPr>
        <w:t>：</w:t>
      </w:r>
      <w:proofErr w:type="gramStart"/>
      <w:r w:rsidRPr="00185AC3">
        <w:rPr>
          <w:rFonts w:asciiTheme="minorEastAsia" w:eastAsiaTheme="minorEastAsia" w:hAnsiTheme="minorEastAsia" w:hint="eastAsia"/>
          <w:sz w:val="28"/>
          <w:szCs w:val="28"/>
        </w:rPr>
        <w:t>上证路演</w:t>
      </w:r>
      <w:proofErr w:type="gramEnd"/>
      <w:r w:rsidRPr="00185AC3">
        <w:rPr>
          <w:rFonts w:asciiTheme="minorEastAsia" w:eastAsiaTheme="minorEastAsia" w:hAnsiTheme="minorEastAsia" w:hint="eastAsia"/>
          <w:sz w:val="28"/>
          <w:szCs w:val="28"/>
        </w:rPr>
        <w:t>中心（</w:t>
      </w:r>
      <w:proofErr w:type="spellStart"/>
      <w:r w:rsidRPr="00185AC3">
        <w:rPr>
          <w:rFonts w:asciiTheme="minorEastAsia" w:eastAsiaTheme="minorEastAsia" w:hAnsiTheme="minorEastAsia" w:hint="eastAsia"/>
          <w:sz w:val="28"/>
          <w:szCs w:val="28"/>
        </w:rPr>
        <w:t>sse_roadshow</w:t>
      </w:r>
      <w:proofErr w:type="spellEnd"/>
      <w:r w:rsidRPr="00185AC3">
        <w:rPr>
          <w:rFonts w:asciiTheme="minorEastAsia" w:eastAsiaTheme="minorEastAsia" w:hAnsiTheme="minorEastAsia" w:hint="eastAsia"/>
          <w:sz w:val="28"/>
          <w:szCs w:val="28"/>
        </w:rPr>
        <w:t>），参与公司本次投资者集体接待日活动，活动时间为201</w:t>
      </w:r>
      <w:r w:rsidRPr="00185AC3">
        <w:rPr>
          <w:rFonts w:asciiTheme="minorEastAsia" w:eastAsiaTheme="minorEastAsia" w:hAnsiTheme="minorEastAsia"/>
          <w:sz w:val="28"/>
          <w:szCs w:val="28"/>
        </w:rPr>
        <w:t>9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年9月</w:t>
      </w:r>
      <w:r w:rsidRPr="00185AC3">
        <w:rPr>
          <w:rFonts w:asciiTheme="minorEastAsia" w:eastAsiaTheme="minorEastAsia" w:hAnsiTheme="minorEastAsia"/>
          <w:sz w:val="28"/>
          <w:szCs w:val="28"/>
        </w:rPr>
        <w:t>26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日（星期四）下午15:00至17:00。届时</w:t>
      </w:r>
      <w:r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Pr="000316AA">
        <w:rPr>
          <w:rFonts w:asciiTheme="minorEastAsia" w:eastAsiaTheme="minorEastAsia" w:hAnsiTheme="minorEastAsia" w:hint="eastAsia"/>
          <w:sz w:val="28"/>
          <w:szCs w:val="28"/>
        </w:rPr>
        <w:t>董事长</w:t>
      </w:r>
      <w:r w:rsidR="00D5123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316AA">
        <w:rPr>
          <w:rFonts w:asciiTheme="minorEastAsia" w:eastAsiaTheme="minorEastAsia" w:hAnsiTheme="minorEastAsia" w:hint="eastAsia"/>
          <w:sz w:val="28"/>
          <w:szCs w:val="28"/>
        </w:rPr>
        <w:t>总经理王卫民先生</w:t>
      </w:r>
      <w:r w:rsidR="00D5123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0316AA">
        <w:rPr>
          <w:rFonts w:asciiTheme="minorEastAsia" w:eastAsiaTheme="minorEastAsia" w:hAnsiTheme="minorEastAsia" w:hint="eastAsia"/>
          <w:sz w:val="28"/>
          <w:szCs w:val="28"/>
        </w:rPr>
        <w:t>财务总监</w:t>
      </w:r>
      <w:r w:rsidR="00D51238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董事会秘书周思源</w:t>
      </w:r>
      <w:r w:rsidRPr="000316AA">
        <w:rPr>
          <w:rFonts w:asciiTheme="minorEastAsia" w:eastAsiaTheme="minorEastAsia" w:hAnsiTheme="minorEastAsia" w:hint="eastAsia"/>
          <w:sz w:val="28"/>
          <w:szCs w:val="28"/>
        </w:rPr>
        <w:t>先生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将通过网络在线交流形式与投资者就公司治理、发展战略、经营状况等投资者关注的问题进行沟通。</w:t>
      </w:r>
    </w:p>
    <w:p w:rsidR="00185AC3" w:rsidRPr="00185AC3" w:rsidRDefault="00185AC3" w:rsidP="00185A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欢迎广大投资者积极参与。</w:t>
      </w:r>
    </w:p>
    <w:p w:rsidR="00185AC3" w:rsidRPr="00185AC3" w:rsidRDefault="00185AC3" w:rsidP="00185A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特此公告！</w:t>
      </w:r>
    </w:p>
    <w:p w:rsidR="00185AC3" w:rsidRPr="00185AC3" w:rsidRDefault="00185AC3" w:rsidP="00454A40">
      <w:pPr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上海龙头（集团）股份有限公司</w:t>
      </w:r>
    </w:p>
    <w:p w:rsidR="00185AC3" w:rsidRDefault="00185AC3" w:rsidP="00454A40">
      <w:pPr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85AC3">
        <w:rPr>
          <w:rFonts w:asciiTheme="minorEastAsia" w:eastAsiaTheme="minorEastAsia" w:hAnsiTheme="minorEastAsia" w:hint="eastAsia"/>
          <w:sz w:val="28"/>
          <w:szCs w:val="28"/>
        </w:rPr>
        <w:t>二○一九年</w:t>
      </w:r>
      <w:r>
        <w:rPr>
          <w:rFonts w:asciiTheme="minorEastAsia" w:eastAsiaTheme="minorEastAsia" w:hAnsiTheme="minorEastAsia" w:hint="eastAsia"/>
          <w:sz w:val="28"/>
          <w:szCs w:val="28"/>
        </w:rPr>
        <w:t>九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十七</w:t>
      </w:r>
      <w:r w:rsidRPr="00185AC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185AC3" w:rsidSect="006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18" w:rsidRDefault="006E2B18" w:rsidP="00C6008E">
      <w:r>
        <w:separator/>
      </w:r>
    </w:p>
  </w:endnote>
  <w:endnote w:type="continuationSeparator" w:id="0">
    <w:p w:rsidR="006E2B18" w:rsidRDefault="006E2B18" w:rsidP="00C6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18" w:rsidRDefault="006E2B18" w:rsidP="00C6008E">
      <w:r>
        <w:separator/>
      </w:r>
    </w:p>
  </w:footnote>
  <w:footnote w:type="continuationSeparator" w:id="0">
    <w:p w:rsidR="006E2B18" w:rsidRDefault="006E2B18" w:rsidP="00C60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FA9"/>
    <w:rsid w:val="000811D3"/>
    <w:rsid w:val="001810A5"/>
    <w:rsid w:val="00185AC3"/>
    <w:rsid w:val="001A0EAC"/>
    <w:rsid w:val="003E5C66"/>
    <w:rsid w:val="00454A40"/>
    <w:rsid w:val="004F6436"/>
    <w:rsid w:val="00544BFA"/>
    <w:rsid w:val="0054630D"/>
    <w:rsid w:val="00621161"/>
    <w:rsid w:val="006E2B18"/>
    <w:rsid w:val="006E79D6"/>
    <w:rsid w:val="008A49FA"/>
    <w:rsid w:val="00956FA9"/>
    <w:rsid w:val="00957DC9"/>
    <w:rsid w:val="009B19D2"/>
    <w:rsid w:val="00A924E4"/>
    <w:rsid w:val="00BD05A2"/>
    <w:rsid w:val="00BF283C"/>
    <w:rsid w:val="00C50490"/>
    <w:rsid w:val="00C6008E"/>
    <w:rsid w:val="00D51238"/>
    <w:rsid w:val="00E702EF"/>
    <w:rsid w:val="00FB5A0E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0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0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600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李蓉(拟稿)</dc:creator>
  <cp:lastModifiedBy>何徐琳</cp:lastModifiedBy>
  <cp:revision>2</cp:revision>
  <dcterms:created xsi:type="dcterms:W3CDTF">2019-09-16T02:40:00Z</dcterms:created>
  <dcterms:modified xsi:type="dcterms:W3CDTF">2019-09-16T02:40:00Z</dcterms:modified>
</cp:coreProperties>
</file>