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EB" w:rsidRPr="00DD7F79" w:rsidRDefault="00431AEB" w:rsidP="00431AEB">
      <w:pPr>
        <w:jc w:val="center"/>
        <w:rPr>
          <w:rFonts w:ascii="黑体" w:eastAsia="黑体"/>
          <w:b/>
          <w:szCs w:val="20"/>
        </w:rPr>
      </w:pPr>
      <w:r>
        <w:rPr>
          <w:rFonts w:ascii="黑体" w:eastAsia="黑体" w:hint="eastAsia"/>
          <w:b/>
          <w:szCs w:val="20"/>
        </w:rPr>
        <w:t xml:space="preserve">证券代码：600630            股票简称：龙头股份           </w:t>
      </w:r>
      <w:r w:rsidRPr="00431AEB">
        <w:rPr>
          <w:rFonts w:ascii="黑体" w:eastAsia="黑体" w:hint="eastAsia"/>
          <w:b/>
          <w:color w:val="FF0000"/>
          <w:szCs w:val="20"/>
        </w:rPr>
        <w:t xml:space="preserve"> </w:t>
      </w:r>
      <w:r w:rsidRPr="00DD7F79">
        <w:rPr>
          <w:rFonts w:ascii="黑体" w:eastAsia="黑体" w:hint="eastAsia"/>
          <w:b/>
          <w:szCs w:val="20"/>
        </w:rPr>
        <w:t>编号：临2022-0</w:t>
      </w:r>
      <w:r w:rsidR="00DD7F79" w:rsidRPr="00DD7F79">
        <w:rPr>
          <w:rFonts w:ascii="黑体" w:eastAsia="黑体" w:hint="eastAsia"/>
          <w:b/>
          <w:szCs w:val="20"/>
        </w:rPr>
        <w:t>18</w:t>
      </w:r>
    </w:p>
    <w:p w:rsidR="00431AEB" w:rsidRDefault="00431AEB" w:rsidP="00431AEB">
      <w:pPr>
        <w:ind w:leftChars="-1" w:left="-2" w:firstLine="542"/>
        <w:rPr>
          <w:rFonts w:ascii="宋体" w:hAnsi="宋体"/>
          <w:color w:val="FF0000"/>
          <w:sz w:val="28"/>
        </w:rPr>
      </w:pPr>
    </w:p>
    <w:p w:rsidR="00431AEB" w:rsidRDefault="00431AEB" w:rsidP="00431AEB">
      <w:pPr>
        <w:jc w:val="center"/>
        <w:rPr>
          <w:rFonts w:ascii="黑体" w:eastAsia="黑体"/>
          <w:b/>
          <w:color w:val="FF0000"/>
          <w:sz w:val="36"/>
          <w:szCs w:val="36"/>
        </w:rPr>
      </w:pPr>
      <w:r>
        <w:rPr>
          <w:rFonts w:ascii="黑体" w:eastAsia="黑体" w:hint="eastAsia"/>
          <w:b/>
          <w:color w:val="FF0000"/>
          <w:sz w:val="36"/>
          <w:szCs w:val="36"/>
        </w:rPr>
        <w:t>上海龙头（集团）股份有限公司</w:t>
      </w:r>
    </w:p>
    <w:p w:rsidR="00191B69" w:rsidRDefault="00431AEB" w:rsidP="00191B69">
      <w:pPr>
        <w:snapToGrid w:val="0"/>
        <w:spacing w:line="360" w:lineRule="auto"/>
        <w:jc w:val="center"/>
        <w:rPr>
          <w:rFonts w:ascii="黑体" w:eastAsia="黑体"/>
          <w:b/>
          <w:color w:val="FF0000"/>
          <w:sz w:val="36"/>
          <w:szCs w:val="36"/>
        </w:rPr>
      </w:pPr>
      <w:r w:rsidRPr="00431AEB">
        <w:rPr>
          <w:rFonts w:ascii="黑体" w:eastAsia="黑体"/>
          <w:b/>
          <w:color w:val="FF0000"/>
          <w:sz w:val="36"/>
          <w:szCs w:val="36"/>
        </w:rPr>
        <w:t>关于疫情防控期间参加公司</w:t>
      </w:r>
      <w:r w:rsidR="00F448A9">
        <w:rPr>
          <w:rFonts w:ascii="黑体" w:eastAsia="黑体" w:hint="eastAsia"/>
          <w:b/>
          <w:color w:val="FF0000"/>
          <w:sz w:val="36"/>
          <w:szCs w:val="36"/>
        </w:rPr>
        <w:t>2021年年度股东大会</w:t>
      </w:r>
    </w:p>
    <w:p w:rsidR="00431AEB" w:rsidRPr="00431AEB" w:rsidRDefault="00431AEB" w:rsidP="00191B69">
      <w:pPr>
        <w:snapToGrid w:val="0"/>
        <w:spacing w:line="360" w:lineRule="auto"/>
        <w:jc w:val="center"/>
        <w:rPr>
          <w:rFonts w:ascii="黑体" w:eastAsia="黑体"/>
          <w:b/>
          <w:color w:val="FF0000"/>
          <w:sz w:val="36"/>
          <w:szCs w:val="36"/>
        </w:rPr>
      </w:pPr>
      <w:r w:rsidRPr="00431AEB">
        <w:rPr>
          <w:rFonts w:ascii="黑体" w:eastAsia="黑体"/>
          <w:b/>
          <w:color w:val="FF0000"/>
          <w:sz w:val="36"/>
          <w:szCs w:val="36"/>
        </w:rPr>
        <w:t>相关注意事项的提示性公告</w:t>
      </w:r>
    </w:p>
    <w:p w:rsidR="00431AEB" w:rsidRDefault="00431AEB" w:rsidP="00431AEB">
      <w:pPr>
        <w:pBdr>
          <w:top w:val="single" w:sz="4" w:space="1" w:color="auto"/>
          <w:left w:val="single" w:sz="4" w:space="4" w:color="auto"/>
          <w:bottom w:val="single" w:sz="4" w:space="1" w:color="auto"/>
          <w:right w:val="single" w:sz="4" w:space="4" w:color="auto"/>
        </w:pBdr>
        <w:adjustRightInd w:val="0"/>
        <w:snapToGrid w:val="0"/>
        <w:spacing w:line="360" w:lineRule="auto"/>
        <w:jc w:val="left"/>
        <w:rPr>
          <w:rFonts w:ascii="宋体" w:hAnsi="宋体"/>
          <w:sz w:val="24"/>
        </w:rPr>
      </w:pPr>
      <w:r>
        <w:rPr>
          <w:rFonts w:ascii="宋体" w:hAnsi="宋体" w:hint="eastAsia"/>
          <w:sz w:val="24"/>
        </w:rPr>
        <w:t> 本公司董事会及全体董事保证本公告内容不存在任何虚假记载、误导性陈述或者重大遗漏，并对其内容的真实性、准确性和完整性承担个别及连带责任。</w:t>
      </w:r>
    </w:p>
    <w:p w:rsidR="00166A0E" w:rsidRPr="007642A7" w:rsidRDefault="00F448A9" w:rsidP="00F448A9">
      <w:pPr>
        <w:autoSpaceDE w:val="0"/>
        <w:autoSpaceDN w:val="0"/>
        <w:adjustRightInd w:val="0"/>
        <w:spacing w:line="360" w:lineRule="auto"/>
        <w:ind w:firstLineChars="200" w:firstLine="420"/>
        <w:jc w:val="left"/>
      </w:pPr>
      <w:r w:rsidRPr="00F448A9">
        <w:rPr>
          <w:rFonts w:hint="eastAsia"/>
        </w:rPr>
        <w:t>上海龙头（集团）股份有限公司</w:t>
      </w:r>
      <w:r>
        <w:t>（以下简称</w:t>
      </w:r>
      <w:r>
        <w:t>“</w:t>
      </w:r>
      <w:r>
        <w:t>公司</w:t>
      </w:r>
      <w:r>
        <w:t>”</w:t>
      </w:r>
      <w:r>
        <w:t>）于</w:t>
      </w:r>
      <w:r>
        <w:t xml:space="preserve"> 2022 </w:t>
      </w:r>
      <w:r>
        <w:t>年</w:t>
      </w:r>
      <w:r>
        <w:t xml:space="preserve"> </w:t>
      </w:r>
      <w:r w:rsidRPr="00F448A9">
        <w:rPr>
          <w:rFonts w:hint="eastAsia"/>
        </w:rPr>
        <w:t>6</w:t>
      </w:r>
      <w:r w:rsidRPr="00F448A9">
        <w:t>月</w:t>
      </w:r>
      <w:r w:rsidRPr="00F448A9">
        <w:t xml:space="preserve"> </w:t>
      </w:r>
      <w:r w:rsidRPr="00F448A9">
        <w:rPr>
          <w:rFonts w:hint="eastAsia"/>
        </w:rPr>
        <w:t>10</w:t>
      </w:r>
      <w:r w:rsidRPr="00F448A9">
        <w:t xml:space="preserve"> </w:t>
      </w:r>
      <w:r w:rsidRPr="00F448A9">
        <w:t>日披</w:t>
      </w:r>
      <w:r>
        <w:t>露</w:t>
      </w:r>
      <w:r>
        <w:t xml:space="preserve"> </w:t>
      </w:r>
      <w:r>
        <w:t>了《</w:t>
      </w:r>
      <w:r w:rsidR="00DD7F79" w:rsidRPr="00DD7F79">
        <w:rPr>
          <w:rFonts w:hint="eastAsia"/>
        </w:rPr>
        <w:t>关于召开</w:t>
      </w:r>
      <w:sdt>
        <w:sdtPr>
          <w:rPr>
            <w:rFonts w:hint="eastAsia"/>
          </w:rPr>
          <w:alias w:val="公告标题"/>
          <w:tag w:val="_GBC_d1aff502e86b4fd78b5011ee4b3bb6b7"/>
          <w:id w:val="1145081251"/>
          <w:placeholder>
            <w:docPart w:val="40D6E8EEB46049359CCF34F4DD646259"/>
          </w:placeholder>
        </w:sdtPr>
        <w:sdtContent>
          <w:sdt>
            <w:sdtPr>
              <w:rPr>
                <w:rFonts w:hint="eastAsia"/>
              </w:rPr>
              <w:alias w:val="股东大会召开年度"/>
              <w:tag w:val="_GBC_6654b9adaf804c7db37fc3d310e28fcb"/>
              <w:id w:val="587221"/>
              <w:placeholder>
                <w:docPart w:val="40D6E8EEB46049359CCF34F4DD646259"/>
              </w:placeholder>
              <w:dataBinding w:prefixMappings="xmlns:clcta-be='clcta-be'" w:xpath="/*/clcta-be:GuDongDaHuiZhaoKaiNianDu[not(@periodRef)]" w:storeItemID="{688C5A64-A98D-41DA-8685-B71C516D1A56}"/>
              <w:text/>
            </w:sdtPr>
            <w:sdtContent>
              <w:r w:rsidR="00DD7F79" w:rsidRPr="00DD7F79">
                <w:rPr>
                  <w:rFonts w:hint="eastAsia"/>
                </w:rPr>
                <w:t>2021</w:t>
              </w:r>
            </w:sdtContent>
          </w:sdt>
          <w:r w:rsidR="00DD7F79" w:rsidRPr="00DD7F79">
            <w:rPr>
              <w:rFonts w:hint="eastAsia"/>
            </w:rPr>
            <w:t>年年度股东大会</w:t>
          </w:r>
        </w:sdtContent>
      </w:sdt>
      <w:r w:rsidR="00DD7F79" w:rsidRPr="00DD7F79">
        <w:rPr>
          <w:rFonts w:hint="eastAsia"/>
        </w:rPr>
        <w:t>的通知</w:t>
      </w:r>
      <w:r>
        <w:t>》（公告编号：临</w:t>
      </w:r>
      <w:r>
        <w:t xml:space="preserve"> </w:t>
      </w:r>
      <w:r w:rsidRPr="00DD7F79">
        <w:t>2022-0</w:t>
      </w:r>
      <w:r w:rsidR="00DD7F79" w:rsidRPr="00DD7F79">
        <w:rPr>
          <w:rFonts w:hint="eastAsia"/>
        </w:rPr>
        <w:t>17</w:t>
      </w:r>
      <w:r>
        <w:t>），定于</w:t>
      </w:r>
      <w:r>
        <w:t xml:space="preserve"> 2022 </w:t>
      </w:r>
      <w:r>
        <w:t>年</w:t>
      </w:r>
      <w:r>
        <w:t xml:space="preserve"> </w:t>
      </w:r>
      <w:r>
        <w:rPr>
          <w:rFonts w:hint="eastAsia"/>
        </w:rPr>
        <w:t>6</w:t>
      </w:r>
      <w:r>
        <w:t xml:space="preserve"> </w:t>
      </w:r>
      <w:r>
        <w:t>月</w:t>
      </w:r>
      <w:r>
        <w:rPr>
          <w:rFonts w:hint="eastAsia"/>
        </w:rPr>
        <w:t>30</w:t>
      </w:r>
      <w:r>
        <w:t xml:space="preserve"> </w:t>
      </w:r>
      <w:r>
        <w:t>日下午</w:t>
      </w:r>
      <w:r>
        <w:t xml:space="preserve"> 14:00 </w:t>
      </w:r>
      <w:r>
        <w:t>召开公司</w:t>
      </w:r>
      <w:r w:rsidR="00DD7F79" w:rsidRPr="00DD7F79">
        <w:rPr>
          <w:rFonts w:hint="eastAsia"/>
        </w:rPr>
        <w:t>2021</w:t>
      </w:r>
      <w:r w:rsidR="00DD7F79" w:rsidRPr="00DD7F79">
        <w:rPr>
          <w:rFonts w:hint="eastAsia"/>
        </w:rPr>
        <w:t>年年度股东大会暨第三十八次股东大会</w:t>
      </w:r>
      <w:r>
        <w:t>（以下简称</w:t>
      </w:r>
      <w:r>
        <w:t>“</w:t>
      </w:r>
      <w:r>
        <w:t>本次股东大会</w:t>
      </w:r>
      <w:r>
        <w:t>”</w:t>
      </w:r>
      <w:r>
        <w:t>）。</w:t>
      </w:r>
      <w:r w:rsidR="00976D3E">
        <w:rPr>
          <w:rFonts w:hint="eastAsia"/>
        </w:rPr>
        <w:t>参会</w:t>
      </w:r>
      <w:r w:rsidR="00166A0E" w:rsidRPr="007642A7">
        <w:rPr>
          <w:rFonts w:hint="eastAsia"/>
        </w:rPr>
        <w:t>会议文件请参见本公司于</w:t>
      </w:r>
      <w:r w:rsidR="00166A0E" w:rsidRPr="007642A7">
        <w:rPr>
          <w:rFonts w:hint="eastAsia"/>
        </w:rPr>
        <w:t>2022</w:t>
      </w:r>
      <w:r w:rsidR="00166A0E" w:rsidRPr="007642A7">
        <w:rPr>
          <w:rFonts w:hint="eastAsia"/>
        </w:rPr>
        <w:t>年</w:t>
      </w:r>
      <w:r w:rsidR="00166A0E" w:rsidRPr="007642A7">
        <w:rPr>
          <w:rFonts w:hint="eastAsia"/>
        </w:rPr>
        <w:t>6</w:t>
      </w:r>
      <w:r w:rsidR="00166A0E" w:rsidRPr="007642A7">
        <w:rPr>
          <w:rFonts w:hint="eastAsia"/>
        </w:rPr>
        <w:t>月</w:t>
      </w:r>
      <w:r w:rsidR="00166A0E" w:rsidRPr="007642A7">
        <w:rPr>
          <w:rFonts w:hint="eastAsia"/>
        </w:rPr>
        <w:t>1</w:t>
      </w:r>
      <w:r w:rsidR="00976D3E" w:rsidRPr="007642A7">
        <w:rPr>
          <w:rFonts w:hint="eastAsia"/>
        </w:rPr>
        <w:t>8</w:t>
      </w:r>
      <w:r w:rsidR="00166A0E" w:rsidRPr="007642A7">
        <w:rPr>
          <w:rFonts w:hint="eastAsia"/>
        </w:rPr>
        <w:t>日在上海证券交易所网站（</w:t>
      </w:r>
      <w:hyperlink r:id="rId7" w:history="1">
        <w:r w:rsidR="007851C0" w:rsidRPr="007642A7">
          <w:rPr>
            <w:rFonts w:hint="eastAsia"/>
          </w:rPr>
          <w:t>http://www.sse.com.cn</w:t>
        </w:r>
        <w:r w:rsidR="007851C0" w:rsidRPr="007642A7">
          <w:rPr>
            <w:rFonts w:hint="eastAsia"/>
          </w:rPr>
          <w:t>）发布的《</w:t>
        </w:r>
        <w:r w:rsidR="007851C0" w:rsidRPr="007642A7">
          <w:rPr>
            <w:rFonts w:hint="eastAsia"/>
          </w:rPr>
          <w:t>2021</w:t>
        </w:r>
      </w:hyperlink>
      <w:r w:rsidR="007851C0" w:rsidRPr="007642A7">
        <w:rPr>
          <w:rFonts w:hint="eastAsia"/>
        </w:rPr>
        <w:t>年年度股东大会会议文件》</w:t>
      </w:r>
      <w:r w:rsidR="00166A0E" w:rsidRPr="007642A7">
        <w:rPr>
          <w:rFonts w:hint="eastAsia"/>
        </w:rPr>
        <w:t>。</w:t>
      </w:r>
    </w:p>
    <w:p w:rsidR="00976D3E" w:rsidRPr="007642A7" w:rsidRDefault="00976D3E" w:rsidP="00976D3E">
      <w:pPr>
        <w:autoSpaceDE w:val="0"/>
        <w:autoSpaceDN w:val="0"/>
        <w:adjustRightInd w:val="0"/>
        <w:spacing w:line="360" w:lineRule="auto"/>
        <w:ind w:firstLineChars="200" w:firstLine="420"/>
        <w:jc w:val="left"/>
      </w:pPr>
      <w:r w:rsidRPr="007642A7">
        <w:rPr>
          <w:rFonts w:hint="eastAsia"/>
        </w:rPr>
        <w:t>鉴于目前疫情防控情况，为落实疫情防控要求，维护股东及参会人员健康安全，同时依法保障股东合法权益，现就疫情防控期间参加本次股东大会相关事项提示如下：</w:t>
      </w:r>
    </w:p>
    <w:p w:rsidR="00976D3E" w:rsidRPr="007642A7" w:rsidRDefault="00976D3E" w:rsidP="00F50FFD">
      <w:pPr>
        <w:autoSpaceDE w:val="0"/>
        <w:autoSpaceDN w:val="0"/>
        <w:adjustRightInd w:val="0"/>
        <w:spacing w:line="360" w:lineRule="auto"/>
        <w:jc w:val="left"/>
        <w:rPr>
          <w:b/>
        </w:rPr>
      </w:pPr>
      <w:r w:rsidRPr="007642A7">
        <w:rPr>
          <w:rFonts w:hint="eastAsia"/>
          <w:b/>
        </w:rPr>
        <w:t xml:space="preserve">　　一、</w:t>
      </w:r>
      <w:r w:rsidRPr="007642A7">
        <w:rPr>
          <w:rFonts w:hint="eastAsia"/>
          <w:b/>
        </w:rPr>
        <w:t xml:space="preserve"> </w:t>
      </w:r>
      <w:r w:rsidRPr="007642A7">
        <w:rPr>
          <w:rFonts w:hint="eastAsia"/>
          <w:b/>
        </w:rPr>
        <w:t>建议股东通过授权委托投票或网络投票方式参会表决</w:t>
      </w:r>
    </w:p>
    <w:p w:rsidR="00976D3E" w:rsidRPr="007642A7" w:rsidRDefault="00976D3E" w:rsidP="00976D3E">
      <w:pPr>
        <w:autoSpaceDE w:val="0"/>
        <w:autoSpaceDN w:val="0"/>
        <w:adjustRightInd w:val="0"/>
        <w:spacing w:line="360" w:lineRule="auto"/>
        <w:ind w:firstLineChars="200" w:firstLine="420"/>
        <w:jc w:val="left"/>
      </w:pPr>
      <w:r w:rsidRPr="007642A7">
        <w:rPr>
          <w:rFonts w:hint="eastAsia"/>
        </w:rPr>
        <w:t>本次会议将采用现场投票和网络投票相结合的参会表决方式。为避免人员聚集，建议计划现场参会的股东优先选择授权委托大会主席代为现场投票，</w:t>
      </w:r>
      <w:r w:rsidRPr="007642A7">
        <w:rPr>
          <w:rFonts w:hint="eastAsia"/>
        </w:rPr>
        <w:t>A</w:t>
      </w:r>
      <w:r w:rsidRPr="007642A7">
        <w:rPr>
          <w:rFonts w:hint="eastAsia"/>
        </w:rPr>
        <w:t>股股东也可自行通过网络投票方式参会表决。</w:t>
      </w:r>
    </w:p>
    <w:p w:rsidR="00F448A9" w:rsidRDefault="00F448A9" w:rsidP="00F448A9">
      <w:pPr>
        <w:autoSpaceDE w:val="0"/>
        <w:autoSpaceDN w:val="0"/>
        <w:adjustRightInd w:val="0"/>
        <w:spacing w:line="360" w:lineRule="auto"/>
        <w:ind w:firstLineChars="200" w:firstLine="422"/>
        <w:jc w:val="left"/>
      </w:pPr>
      <w:r w:rsidRPr="00F448A9">
        <w:rPr>
          <w:b/>
        </w:rPr>
        <w:t>二、</w:t>
      </w:r>
      <w:r w:rsidR="007851C0">
        <w:rPr>
          <w:rFonts w:hint="eastAsia"/>
          <w:b/>
        </w:rPr>
        <w:t>参会注意事项</w:t>
      </w:r>
    </w:p>
    <w:p w:rsidR="0042657E" w:rsidRDefault="0042657E" w:rsidP="0042657E">
      <w:pPr>
        <w:autoSpaceDE w:val="0"/>
        <w:autoSpaceDN w:val="0"/>
        <w:adjustRightInd w:val="0"/>
        <w:spacing w:line="360" w:lineRule="auto"/>
        <w:ind w:firstLineChars="200" w:firstLine="420"/>
        <w:jc w:val="left"/>
      </w:pPr>
      <w:r>
        <w:rPr>
          <w:rFonts w:hint="eastAsia"/>
        </w:rPr>
        <w:t>按</w:t>
      </w:r>
      <w:r w:rsidR="00A47181">
        <w:rPr>
          <w:rFonts w:hint="eastAsia"/>
        </w:rPr>
        <w:t>照上海市疫情防控相关要求并结合上海证券交易所的相关监管政策，公司决定本次股东大会</w:t>
      </w:r>
      <w:r w:rsidR="00A47181" w:rsidRPr="007642A7">
        <w:rPr>
          <w:rFonts w:hint="eastAsia"/>
        </w:rPr>
        <w:t>在现场会议的基础上增加视频会议形式</w:t>
      </w:r>
      <w:r w:rsidRPr="007642A7">
        <w:rPr>
          <w:rFonts w:hint="eastAsia"/>
        </w:rPr>
        <w:t>。</w:t>
      </w:r>
      <w:r>
        <w:rPr>
          <w:rFonts w:hint="eastAsia"/>
        </w:rPr>
        <w:t>截至本次股东大会股权登记日</w:t>
      </w:r>
      <w:r>
        <w:rPr>
          <w:rFonts w:hint="eastAsia"/>
        </w:rPr>
        <w:t xml:space="preserve">(2022 </w:t>
      </w:r>
      <w:r>
        <w:rPr>
          <w:rFonts w:hint="eastAsia"/>
        </w:rPr>
        <w:t>年</w:t>
      </w:r>
      <w:r>
        <w:rPr>
          <w:rFonts w:hint="eastAsia"/>
        </w:rPr>
        <w:t xml:space="preserve"> 6 </w:t>
      </w:r>
      <w:r>
        <w:rPr>
          <w:rFonts w:hint="eastAsia"/>
        </w:rPr>
        <w:t>月</w:t>
      </w:r>
      <w:r w:rsidR="00191B69">
        <w:rPr>
          <w:rFonts w:hint="eastAsia"/>
        </w:rPr>
        <w:t>22</w:t>
      </w:r>
      <w:r>
        <w:rPr>
          <w:rFonts w:hint="eastAsia"/>
        </w:rPr>
        <w:t xml:space="preserve"> </w:t>
      </w:r>
      <w:r>
        <w:rPr>
          <w:rFonts w:hint="eastAsia"/>
        </w:rPr>
        <w:t>日</w:t>
      </w:r>
      <w:r>
        <w:rPr>
          <w:rFonts w:hint="eastAsia"/>
        </w:rPr>
        <w:t>)</w:t>
      </w:r>
      <w:r>
        <w:rPr>
          <w:rFonts w:hint="eastAsia"/>
        </w:rPr>
        <w:t>登记在册的全体股东均可</w:t>
      </w:r>
      <w:r w:rsidR="00A47181" w:rsidRPr="007642A7">
        <w:rPr>
          <w:rFonts w:hint="eastAsia"/>
        </w:rPr>
        <w:t>通过视频会议</w:t>
      </w:r>
      <w:r w:rsidRPr="007642A7">
        <w:rPr>
          <w:rFonts w:hint="eastAsia"/>
        </w:rPr>
        <w:t>方式参会。</w:t>
      </w:r>
      <w:r w:rsidR="00A47181" w:rsidRPr="007642A7">
        <w:rPr>
          <w:rFonts w:hint="eastAsia"/>
        </w:rPr>
        <w:t>选择视频会议参会的股东</w:t>
      </w:r>
      <w:r>
        <w:rPr>
          <w:rFonts w:hint="eastAsia"/>
        </w:rPr>
        <w:t>须在</w:t>
      </w:r>
      <w:r>
        <w:rPr>
          <w:rFonts w:hint="eastAsia"/>
        </w:rPr>
        <w:t xml:space="preserve"> 2022 </w:t>
      </w:r>
      <w:r>
        <w:rPr>
          <w:rFonts w:hint="eastAsia"/>
        </w:rPr>
        <w:t>年</w:t>
      </w:r>
      <w:r>
        <w:rPr>
          <w:rFonts w:hint="eastAsia"/>
        </w:rPr>
        <w:t xml:space="preserve"> 6 </w:t>
      </w:r>
      <w:r>
        <w:rPr>
          <w:rFonts w:hint="eastAsia"/>
        </w:rPr>
        <w:t>月</w:t>
      </w:r>
      <w:r>
        <w:rPr>
          <w:rFonts w:hint="eastAsia"/>
        </w:rPr>
        <w:t xml:space="preserve"> </w:t>
      </w:r>
      <w:r w:rsidR="00191B69">
        <w:rPr>
          <w:rFonts w:hint="eastAsia"/>
        </w:rPr>
        <w:t>24</w:t>
      </w:r>
      <w:r>
        <w:rPr>
          <w:rFonts w:hint="eastAsia"/>
        </w:rPr>
        <w:t>日</w:t>
      </w:r>
      <w:r w:rsidR="00191B69" w:rsidRPr="00191B69">
        <w:rPr>
          <w:rFonts w:hint="eastAsia"/>
        </w:rPr>
        <w:t>上午</w:t>
      </w:r>
      <w:r w:rsidR="00191B69" w:rsidRPr="00191B69">
        <w:rPr>
          <w:rFonts w:hint="eastAsia"/>
        </w:rPr>
        <w:t>9:30</w:t>
      </w:r>
      <w:r w:rsidR="00191B69" w:rsidRPr="00191B69">
        <w:rPr>
          <w:rFonts w:hint="eastAsia"/>
        </w:rPr>
        <w:t>－</w:t>
      </w:r>
      <w:r w:rsidR="00191B69" w:rsidRPr="00191B69">
        <w:rPr>
          <w:rFonts w:hint="eastAsia"/>
        </w:rPr>
        <w:t>11:30</w:t>
      </w:r>
      <w:r w:rsidR="00191B69" w:rsidRPr="00191B69">
        <w:rPr>
          <w:rFonts w:hint="eastAsia"/>
        </w:rPr>
        <w:t>，下午</w:t>
      </w:r>
      <w:r w:rsidR="00191B69" w:rsidRPr="00191B69">
        <w:rPr>
          <w:rFonts w:hint="eastAsia"/>
        </w:rPr>
        <w:t>1:30</w:t>
      </w:r>
      <w:r w:rsidR="00191B69" w:rsidRPr="00191B69">
        <w:rPr>
          <w:rFonts w:hint="eastAsia"/>
        </w:rPr>
        <w:t>－</w:t>
      </w:r>
      <w:r w:rsidR="00191B69" w:rsidRPr="00191B69">
        <w:rPr>
          <w:rFonts w:hint="eastAsia"/>
        </w:rPr>
        <w:t>4:00</w:t>
      </w:r>
      <w:r>
        <w:rPr>
          <w:rFonts w:hint="eastAsia"/>
        </w:rPr>
        <w:t>完成登记，登记方式如下</w:t>
      </w:r>
      <w:r>
        <w:rPr>
          <w:rFonts w:hint="eastAsia"/>
        </w:rPr>
        <w:t>:</w:t>
      </w:r>
      <w:r w:rsidR="00191B69" w:rsidRPr="00191B69">
        <w:rPr>
          <w:rFonts w:hint="eastAsia"/>
        </w:rPr>
        <w:t xml:space="preserve"> </w:t>
      </w:r>
    </w:p>
    <w:p w:rsidR="0042657E" w:rsidRDefault="0042657E" w:rsidP="0042657E">
      <w:pPr>
        <w:autoSpaceDE w:val="0"/>
        <w:autoSpaceDN w:val="0"/>
        <w:adjustRightInd w:val="0"/>
        <w:spacing w:line="360" w:lineRule="auto"/>
        <w:ind w:firstLineChars="200" w:firstLine="420"/>
        <w:jc w:val="left"/>
      </w:pPr>
      <w:r>
        <w:rPr>
          <w:rFonts w:hint="eastAsia"/>
        </w:rPr>
        <w:t>1</w:t>
      </w:r>
      <w:r>
        <w:rPr>
          <w:rFonts w:hint="eastAsia"/>
        </w:rPr>
        <w:t>、个人股东</w:t>
      </w:r>
    </w:p>
    <w:p w:rsidR="00DD7F79" w:rsidRDefault="0042657E" w:rsidP="0042657E">
      <w:pPr>
        <w:autoSpaceDE w:val="0"/>
        <w:autoSpaceDN w:val="0"/>
        <w:adjustRightInd w:val="0"/>
        <w:spacing w:line="360" w:lineRule="auto"/>
        <w:ind w:firstLineChars="200" w:firstLine="420"/>
        <w:jc w:val="left"/>
        <w:rPr>
          <w:rFonts w:hint="eastAsia"/>
        </w:rPr>
      </w:pPr>
      <w:r>
        <w:rPr>
          <w:rFonts w:hint="eastAsia"/>
        </w:rPr>
        <w:t xml:space="preserve">  </w:t>
      </w:r>
      <w:r>
        <w:rPr>
          <w:rFonts w:hint="eastAsia"/>
        </w:rPr>
        <w:t>扫描二</w:t>
      </w:r>
      <w:proofErr w:type="gramStart"/>
      <w:r>
        <w:rPr>
          <w:rFonts w:hint="eastAsia"/>
        </w:rPr>
        <w:t>维码完成</w:t>
      </w:r>
      <w:proofErr w:type="gramEnd"/>
      <w:r>
        <w:rPr>
          <w:rFonts w:hint="eastAsia"/>
        </w:rPr>
        <w:t>参会登记。参会股东身份经审核通过后，页面将</w:t>
      </w:r>
      <w:proofErr w:type="gramStart"/>
      <w:r>
        <w:rPr>
          <w:rFonts w:hint="eastAsia"/>
        </w:rPr>
        <w:t>展示腾讯会议</w:t>
      </w:r>
      <w:proofErr w:type="gramEnd"/>
      <w:r>
        <w:rPr>
          <w:rFonts w:hint="eastAsia"/>
        </w:rPr>
        <w:t>的会议号。</w:t>
      </w:r>
    </w:p>
    <w:p w:rsidR="00F50FFD" w:rsidRDefault="00F50FFD" w:rsidP="0042657E">
      <w:pPr>
        <w:autoSpaceDE w:val="0"/>
        <w:autoSpaceDN w:val="0"/>
        <w:adjustRightInd w:val="0"/>
        <w:spacing w:line="360" w:lineRule="auto"/>
        <w:ind w:firstLineChars="200" w:firstLine="420"/>
        <w:jc w:val="left"/>
        <w:rPr>
          <w:rFonts w:hint="eastAsia"/>
        </w:rPr>
      </w:pPr>
    </w:p>
    <w:p w:rsidR="00F50FFD" w:rsidRDefault="00F50FFD" w:rsidP="0042657E">
      <w:pPr>
        <w:autoSpaceDE w:val="0"/>
        <w:autoSpaceDN w:val="0"/>
        <w:adjustRightInd w:val="0"/>
        <w:spacing w:line="360" w:lineRule="auto"/>
        <w:ind w:firstLineChars="200" w:firstLine="420"/>
        <w:jc w:val="left"/>
      </w:pPr>
    </w:p>
    <w:p w:rsidR="0042657E" w:rsidRDefault="00F50FFD" w:rsidP="00F448A9">
      <w:pPr>
        <w:autoSpaceDE w:val="0"/>
        <w:autoSpaceDN w:val="0"/>
        <w:adjustRightInd w:val="0"/>
        <w:spacing w:line="360" w:lineRule="auto"/>
        <w:ind w:firstLineChars="200" w:firstLine="420"/>
        <w:jc w:val="left"/>
      </w:pPr>
      <w:r>
        <w:rPr>
          <w:noProof/>
        </w:rPr>
        <w:lastRenderedPageBreak/>
        <w:drawing>
          <wp:anchor distT="0" distB="0" distL="114300" distR="114300" simplePos="0" relativeHeight="251658240" behindDoc="0" locked="0" layoutInCell="1" allowOverlap="1">
            <wp:simplePos x="0" y="0"/>
            <wp:positionH relativeFrom="column">
              <wp:posOffset>1190625</wp:posOffset>
            </wp:positionH>
            <wp:positionV relativeFrom="paragraph">
              <wp:posOffset>234315</wp:posOffset>
            </wp:positionV>
            <wp:extent cx="1971675" cy="1971675"/>
            <wp:effectExtent l="19050" t="0" r="9525" b="0"/>
            <wp:wrapSquare wrapText="bothSides"/>
            <wp:docPr id="2" name="图片 1" descr="E:\Project\二维码\登记二维码\600630-龙头股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oject\二维码\登记二维码\600630-龙头股份.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1971675"/>
                    </a:xfrm>
                    <a:prstGeom prst="rect">
                      <a:avLst/>
                    </a:prstGeom>
                    <a:noFill/>
                    <a:ln>
                      <a:noFill/>
                    </a:ln>
                  </pic:spPr>
                </pic:pic>
              </a:graphicData>
            </a:graphic>
          </wp:anchor>
        </w:drawing>
      </w:r>
    </w:p>
    <w:p w:rsidR="0042657E" w:rsidRDefault="0042657E" w:rsidP="00191B69">
      <w:pPr>
        <w:autoSpaceDE w:val="0"/>
        <w:autoSpaceDN w:val="0"/>
        <w:adjustRightInd w:val="0"/>
        <w:spacing w:line="360" w:lineRule="auto"/>
        <w:ind w:firstLineChars="200" w:firstLine="420"/>
        <w:jc w:val="left"/>
        <w:rPr>
          <w:rFonts w:hint="eastAsia"/>
        </w:rPr>
      </w:pPr>
    </w:p>
    <w:p w:rsidR="00F50FFD" w:rsidRDefault="00F50FFD" w:rsidP="00191B69">
      <w:pPr>
        <w:autoSpaceDE w:val="0"/>
        <w:autoSpaceDN w:val="0"/>
        <w:adjustRightInd w:val="0"/>
        <w:spacing w:line="360" w:lineRule="auto"/>
        <w:ind w:firstLineChars="200" w:firstLine="420"/>
        <w:jc w:val="left"/>
        <w:rPr>
          <w:rFonts w:hint="eastAsia"/>
        </w:rPr>
      </w:pPr>
    </w:p>
    <w:p w:rsidR="00F50FFD" w:rsidRDefault="00F50FFD" w:rsidP="00191B69">
      <w:pPr>
        <w:autoSpaceDE w:val="0"/>
        <w:autoSpaceDN w:val="0"/>
        <w:adjustRightInd w:val="0"/>
        <w:spacing w:line="360" w:lineRule="auto"/>
        <w:ind w:firstLineChars="200" w:firstLine="420"/>
        <w:jc w:val="left"/>
        <w:rPr>
          <w:rFonts w:hint="eastAsia"/>
        </w:rPr>
      </w:pPr>
    </w:p>
    <w:p w:rsidR="00F50FFD" w:rsidRDefault="00F50FFD" w:rsidP="00191B69">
      <w:pPr>
        <w:autoSpaceDE w:val="0"/>
        <w:autoSpaceDN w:val="0"/>
        <w:adjustRightInd w:val="0"/>
        <w:spacing w:line="360" w:lineRule="auto"/>
        <w:ind w:firstLineChars="200" w:firstLine="420"/>
        <w:jc w:val="left"/>
        <w:rPr>
          <w:rFonts w:hint="eastAsia"/>
        </w:rPr>
      </w:pPr>
    </w:p>
    <w:p w:rsidR="00F50FFD" w:rsidRDefault="00F50FFD" w:rsidP="00191B69">
      <w:pPr>
        <w:autoSpaceDE w:val="0"/>
        <w:autoSpaceDN w:val="0"/>
        <w:adjustRightInd w:val="0"/>
        <w:spacing w:line="360" w:lineRule="auto"/>
        <w:ind w:firstLineChars="200" w:firstLine="420"/>
        <w:jc w:val="left"/>
        <w:rPr>
          <w:rFonts w:hint="eastAsia"/>
        </w:rPr>
      </w:pPr>
    </w:p>
    <w:p w:rsidR="00F50FFD" w:rsidRDefault="00F50FFD" w:rsidP="00191B69">
      <w:pPr>
        <w:autoSpaceDE w:val="0"/>
        <w:autoSpaceDN w:val="0"/>
        <w:adjustRightInd w:val="0"/>
        <w:spacing w:line="360" w:lineRule="auto"/>
        <w:ind w:firstLineChars="200" w:firstLine="420"/>
        <w:jc w:val="left"/>
        <w:rPr>
          <w:rFonts w:hint="eastAsia"/>
        </w:rPr>
      </w:pPr>
    </w:p>
    <w:p w:rsidR="00F50FFD" w:rsidRDefault="00F50FFD" w:rsidP="00191B69">
      <w:pPr>
        <w:autoSpaceDE w:val="0"/>
        <w:autoSpaceDN w:val="0"/>
        <w:adjustRightInd w:val="0"/>
        <w:spacing w:line="360" w:lineRule="auto"/>
        <w:ind w:firstLineChars="200" w:firstLine="420"/>
        <w:jc w:val="left"/>
      </w:pPr>
    </w:p>
    <w:p w:rsidR="0042657E" w:rsidRDefault="0042657E" w:rsidP="0042657E">
      <w:pPr>
        <w:autoSpaceDE w:val="0"/>
        <w:autoSpaceDN w:val="0"/>
        <w:adjustRightInd w:val="0"/>
        <w:spacing w:line="360" w:lineRule="auto"/>
        <w:ind w:firstLineChars="200" w:firstLine="420"/>
        <w:jc w:val="left"/>
      </w:pPr>
      <w:r>
        <w:rPr>
          <w:rFonts w:hint="eastAsia"/>
        </w:rPr>
        <w:t>2</w:t>
      </w:r>
      <w:r>
        <w:rPr>
          <w:rFonts w:hint="eastAsia"/>
        </w:rPr>
        <w:t>、其他股东</w:t>
      </w:r>
    </w:p>
    <w:p w:rsidR="0042657E" w:rsidRDefault="0042657E" w:rsidP="0042657E">
      <w:pPr>
        <w:autoSpaceDE w:val="0"/>
        <w:autoSpaceDN w:val="0"/>
        <w:adjustRightInd w:val="0"/>
        <w:spacing w:line="360" w:lineRule="auto"/>
        <w:ind w:firstLineChars="200" w:firstLine="420"/>
        <w:jc w:val="left"/>
      </w:pPr>
      <w:r>
        <w:rPr>
          <w:rFonts w:hint="eastAsia"/>
        </w:rPr>
        <w:t>股东也可以将下列登记材料的扫描件发送至本次股东大会登记的电子邮箱</w:t>
      </w:r>
      <w:r>
        <w:rPr>
          <w:rFonts w:hint="eastAsia"/>
        </w:rPr>
        <w:t xml:space="preserve"> (</w:t>
      </w:r>
      <w:r w:rsidR="00947FA2">
        <w:rPr>
          <w:rFonts w:hint="eastAsia"/>
        </w:rPr>
        <w:t>ltdsh</w:t>
      </w:r>
      <w:r>
        <w:rPr>
          <w:rFonts w:hint="eastAsia"/>
        </w:rPr>
        <w:t>@</w:t>
      </w:r>
      <w:r w:rsidR="00947FA2">
        <w:rPr>
          <w:rFonts w:hint="eastAsia"/>
        </w:rPr>
        <w:t>shanghaidragon.</w:t>
      </w:r>
      <w:r>
        <w:rPr>
          <w:rFonts w:hint="eastAsia"/>
        </w:rPr>
        <w:t>com.cn)</w:t>
      </w:r>
      <w:r>
        <w:rPr>
          <w:rFonts w:hint="eastAsia"/>
        </w:rPr>
        <w:t>进行参会登记</w:t>
      </w:r>
      <w:r>
        <w:rPr>
          <w:rFonts w:hint="eastAsia"/>
        </w:rPr>
        <w:t>:1</w:t>
      </w:r>
      <w:r>
        <w:rPr>
          <w:rFonts w:hint="eastAsia"/>
        </w:rPr>
        <w:t>、个人股东凭持股票</w:t>
      </w:r>
      <w:proofErr w:type="gramStart"/>
      <w:r>
        <w:rPr>
          <w:rFonts w:hint="eastAsia"/>
        </w:rPr>
        <w:t>帐户</w:t>
      </w:r>
      <w:proofErr w:type="gramEnd"/>
      <w:r>
        <w:rPr>
          <w:rFonts w:hint="eastAsia"/>
        </w:rPr>
        <w:t>卡、本人身份证</w:t>
      </w:r>
      <w:r>
        <w:rPr>
          <w:rFonts w:hint="eastAsia"/>
        </w:rPr>
        <w:t>(</w:t>
      </w:r>
      <w:r>
        <w:rPr>
          <w:rFonts w:hint="eastAsia"/>
        </w:rPr>
        <w:t>委托代理人持授权人股票</w:t>
      </w:r>
      <w:proofErr w:type="gramStart"/>
      <w:r>
        <w:rPr>
          <w:rFonts w:hint="eastAsia"/>
        </w:rPr>
        <w:t>帐户</w:t>
      </w:r>
      <w:proofErr w:type="gramEnd"/>
      <w:r>
        <w:rPr>
          <w:rFonts w:hint="eastAsia"/>
        </w:rPr>
        <w:t>卡、授权委托书、代理人身份证</w:t>
      </w:r>
      <w:r>
        <w:rPr>
          <w:rFonts w:hint="eastAsia"/>
        </w:rPr>
        <w:t>)</w:t>
      </w:r>
      <w:r>
        <w:rPr>
          <w:rFonts w:hint="eastAsia"/>
        </w:rPr>
        <w:t>办理登记手续</w:t>
      </w:r>
      <w:r>
        <w:rPr>
          <w:rFonts w:hint="eastAsia"/>
        </w:rPr>
        <w:t>;2</w:t>
      </w:r>
      <w:r>
        <w:rPr>
          <w:rFonts w:hint="eastAsia"/>
        </w:rPr>
        <w:t>、法人股股东凭持法人单位证明、股票</w:t>
      </w:r>
      <w:proofErr w:type="gramStart"/>
      <w:r>
        <w:rPr>
          <w:rFonts w:hint="eastAsia"/>
        </w:rPr>
        <w:t>帐户</w:t>
      </w:r>
      <w:proofErr w:type="gramEnd"/>
      <w:r>
        <w:rPr>
          <w:rFonts w:hint="eastAsia"/>
        </w:rPr>
        <w:t>卡、授权委托书和出席人身份证办理登记手续。</w:t>
      </w:r>
    </w:p>
    <w:p w:rsidR="0042657E" w:rsidRDefault="0042657E" w:rsidP="0042657E">
      <w:pPr>
        <w:autoSpaceDE w:val="0"/>
        <w:autoSpaceDN w:val="0"/>
        <w:adjustRightInd w:val="0"/>
        <w:spacing w:line="360" w:lineRule="auto"/>
        <w:ind w:firstLineChars="200" w:firstLine="420"/>
        <w:jc w:val="left"/>
      </w:pPr>
      <w:r>
        <w:rPr>
          <w:rFonts w:hint="eastAsia"/>
        </w:rPr>
        <w:t>公司将向成功登记的股东及股东代理人</w:t>
      </w:r>
      <w:proofErr w:type="gramStart"/>
      <w:r>
        <w:rPr>
          <w:rFonts w:hint="eastAsia"/>
        </w:rPr>
        <w:t>提供腾讯会议</w:t>
      </w:r>
      <w:proofErr w:type="gramEnd"/>
      <w:r>
        <w:rPr>
          <w:rFonts w:hint="eastAsia"/>
        </w:rPr>
        <w:t>的会议号。请获取腾讯</w:t>
      </w:r>
      <w:proofErr w:type="gramStart"/>
      <w:r>
        <w:rPr>
          <w:rFonts w:hint="eastAsia"/>
        </w:rPr>
        <w:t>会议会议</w:t>
      </w:r>
      <w:proofErr w:type="gramEnd"/>
      <w:r>
        <w:rPr>
          <w:rFonts w:hint="eastAsia"/>
        </w:rPr>
        <w:t>号的股东及股东代理人勿向</w:t>
      </w:r>
      <w:proofErr w:type="gramStart"/>
      <w:r>
        <w:rPr>
          <w:rFonts w:hint="eastAsia"/>
        </w:rPr>
        <w:t>其他第三</w:t>
      </w:r>
      <w:proofErr w:type="gramEnd"/>
      <w:r>
        <w:rPr>
          <w:rFonts w:hint="eastAsia"/>
        </w:rPr>
        <w:t>方分享会议接入信息。股东届时可以通过智能手机、平板电脑设备或计算机进入“腾讯会议”</w:t>
      </w:r>
      <w:r>
        <w:rPr>
          <w:rFonts w:hint="eastAsia"/>
        </w:rPr>
        <w:t xml:space="preserve">PC </w:t>
      </w:r>
      <w:r>
        <w:rPr>
          <w:rFonts w:hint="eastAsia"/>
        </w:rPr>
        <w:t>端或移动端观看。上述参加线上会议的股东</w:t>
      </w:r>
      <w:r>
        <w:rPr>
          <w:rFonts w:hint="eastAsia"/>
        </w:rPr>
        <w:t>(</w:t>
      </w:r>
      <w:r>
        <w:rPr>
          <w:rFonts w:hint="eastAsia"/>
        </w:rPr>
        <w:t>或授权代表</w:t>
      </w:r>
      <w:r>
        <w:rPr>
          <w:rFonts w:hint="eastAsia"/>
        </w:rPr>
        <w:t>)</w:t>
      </w:r>
      <w:r>
        <w:rPr>
          <w:rFonts w:hint="eastAsia"/>
        </w:rPr>
        <w:t>如需投票，请采用网络投票方式。未在规定登记时间完成参会登记的股东及股东代理人将无法以</w:t>
      </w:r>
      <w:r w:rsidR="00A47181" w:rsidRPr="007642A7">
        <w:rPr>
          <w:rFonts w:hint="eastAsia"/>
        </w:rPr>
        <w:t>视频方式</w:t>
      </w:r>
      <w:r>
        <w:rPr>
          <w:rFonts w:hint="eastAsia"/>
        </w:rPr>
        <w:t>接入本次会议，但仍可通过网络投票的方式参加本次股东大会。</w:t>
      </w:r>
    </w:p>
    <w:p w:rsidR="0042657E" w:rsidRDefault="0042657E" w:rsidP="0042657E">
      <w:pPr>
        <w:autoSpaceDE w:val="0"/>
        <w:autoSpaceDN w:val="0"/>
        <w:adjustRightInd w:val="0"/>
        <w:spacing w:line="360" w:lineRule="auto"/>
        <w:ind w:firstLineChars="200" w:firstLine="420"/>
        <w:jc w:val="left"/>
      </w:pPr>
      <w:r>
        <w:rPr>
          <w:rFonts w:hint="eastAsia"/>
        </w:rPr>
        <w:t xml:space="preserve">  </w:t>
      </w:r>
      <w:r>
        <w:rPr>
          <w:rFonts w:hint="eastAsia"/>
        </w:rPr>
        <w:t>除上述调整外，本次股东大会的召开时间、股权登记日、审议事项等均未发生改变。</w:t>
      </w:r>
    </w:p>
    <w:p w:rsidR="00431AEB" w:rsidRDefault="00431AEB" w:rsidP="00431AEB">
      <w:pPr>
        <w:spacing w:line="360" w:lineRule="auto"/>
        <w:ind w:firstLineChars="200" w:firstLine="480"/>
        <w:rPr>
          <w:rFonts w:ascii="宋体" w:hAnsi="宋体"/>
          <w:color w:val="000000"/>
          <w:sz w:val="24"/>
        </w:rPr>
      </w:pPr>
    </w:p>
    <w:p w:rsidR="00431AEB" w:rsidRDefault="00431AEB" w:rsidP="00431AEB">
      <w:pPr>
        <w:spacing w:line="360" w:lineRule="auto"/>
        <w:ind w:leftChars="285" w:left="2559" w:hangingChars="817" w:hanging="1961"/>
        <w:rPr>
          <w:rFonts w:ascii="宋体" w:hAnsi="宋体"/>
          <w:color w:val="000000"/>
          <w:sz w:val="24"/>
        </w:rPr>
      </w:pPr>
      <w:r>
        <w:rPr>
          <w:rFonts w:ascii="宋体" w:hAnsi="宋体" w:hint="eastAsia"/>
          <w:color w:val="000000"/>
          <w:sz w:val="24"/>
        </w:rPr>
        <w:t>特此公告。</w:t>
      </w:r>
    </w:p>
    <w:p w:rsidR="00431AEB" w:rsidRDefault="00431AEB" w:rsidP="00431AEB">
      <w:pPr>
        <w:spacing w:line="360" w:lineRule="auto"/>
        <w:ind w:leftChars="1220" w:left="2562" w:firstLineChars="50" w:firstLine="120"/>
        <w:jc w:val="right"/>
        <w:rPr>
          <w:rFonts w:ascii="宋体" w:hAnsi="宋体"/>
          <w:color w:val="000000"/>
          <w:sz w:val="24"/>
        </w:rPr>
      </w:pPr>
    </w:p>
    <w:p w:rsidR="00431AEB" w:rsidRDefault="00431AEB" w:rsidP="00431AEB">
      <w:pPr>
        <w:spacing w:line="360" w:lineRule="auto"/>
        <w:ind w:leftChars="1220" w:left="2562" w:firstLineChars="50" w:firstLine="120"/>
        <w:jc w:val="right"/>
        <w:rPr>
          <w:rFonts w:ascii="宋体" w:hAnsi="宋体"/>
          <w:color w:val="000000"/>
          <w:sz w:val="24"/>
        </w:rPr>
      </w:pPr>
    </w:p>
    <w:p w:rsidR="00431AEB" w:rsidRDefault="00431AEB" w:rsidP="00431AEB">
      <w:pPr>
        <w:spacing w:line="360" w:lineRule="auto"/>
        <w:ind w:leftChars="1220" w:left="2562" w:firstLineChars="50" w:firstLine="120"/>
        <w:jc w:val="right"/>
        <w:rPr>
          <w:rFonts w:ascii="宋体" w:hAnsi="宋体"/>
          <w:color w:val="000000"/>
          <w:sz w:val="24"/>
        </w:rPr>
      </w:pPr>
      <w:r>
        <w:rPr>
          <w:rFonts w:ascii="宋体" w:hAnsi="宋体" w:hint="eastAsia"/>
          <w:color w:val="000000"/>
          <w:sz w:val="24"/>
        </w:rPr>
        <w:t xml:space="preserve">  </w:t>
      </w:r>
    </w:p>
    <w:p w:rsidR="00431AEB" w:rsidRDefault="00431AEB" w:rsidP="00431AEB">
      <w:pPr>
        <w:spacing w:line="360" w:lineRule="auto"/>
        <w:ind w:leftChars="1220" w:left="2562" w:firstLineChars="50" w:firstLine="120"/>
        <w:jc w:val="right"/>
        <w:rPr>
          <w:rFonts w:ascii="宋体" w:hAnsi="宋体"/>
          <w:color w:val="000000"/>
          <w:sz w:val="24"/>
        </w:rPr>
      </w:pPr>
    </w:p>
    <w:p w:rsidR="00431AEB" w:rsidRDefault="00431AEB" w:rsidP="00431AEB">
      <w:pPr>
        <w:spacing w:line="360" w:lineRule="auto"/>
        <w:ind w:leftChars="1220" w:left="2562" w:firstLineChars="50" w:firstLine="120"/>
        <w:jc w:val="right"/>
        <w:rPr>
          <w:rFonts w:ascii="宋体" w:hAnsi="宋体"/>
          <w:color w:val="000000"/>
          <w:sz w:val="24"/>
        </w:rPr>
      </w:pPr>
      <w:r>
        <w:rPr>
          <w:rFonts w:ascii="宋体" w:hAnsi="宋体" w:hint="eastAsia"/>
          <w:color w:val="000000"/>
          <w:sz w:val="24"/>
        </w:rPr>
        <w:t>上海龙头（集团）股份有限公司</w:t>
      </w:r>
    </w:p>
    <w:p w:rsidR="00431AEB" w:rsidRDefault="00431AEB" w:rsidP="00431AEB">
      <w:pPr>
        <w:spacing w:line="360" w:lineRule="auto"/>
        <w:ind w:leftChars="270" w:left="2847" w:hangingChars="950" w:hanging="2280"/>
        <w:jc w:val="right"/>
        <w:rPr>
          <w:rFonts w:ascii="宋体" w:hAnsi="宋体"/>
          <w:color w:val="000000"/>
          <w:sz w:val="24"/>
        </w:rPr>
      </w:pPr>
      <w:r>
        <w:rPr>
          <w:rFonts w:ascii="宋体" w:hAnsi="宋体" w:hint="eastAsia"/>
          <w:color w:val="000000"/>
          <w:sz w:val="24"/>
        </w:rPr>
        <w:t xml:space="preserve">                                                董事会</w:t>
      </w:r>
    </w:p>
    <w:p w:rsidR="00431AEB" w:rsidRDefault="00431AEB" w:rsidP="00431AEB">
      <w:pPr>
        <w:spacing w:line="360" w:lineRule="auto"/>
        <w:ind w:firstLineChars="2350" w:firstLine="5640"/>
        <w:jc w:val="right"/>
        <w:rPr>
          <w:rFonts w:ascii="宋体" w:hAnsi="宋体"/>
          <w:color w:val="000000"/>
          <w:sz w:val="24"/>
        </w:rPr>
      </w:pPr>
      <w:r>
        <w:rPr>
          <w:rFonts w:ascii="宋体" w:hAnsi="宋体" w:hint="eastAsia"/>
          <w:color w:val="000000"/>
          <w:sz w:val="24"/>
        </w:rPr>
        <w:t>2022年</w:t>
      </w:r>
      <w:r w:rsidR="00DD7F79">
        <w:rPr>
          <w:rFonts w:ascii="宋体" w:hAnsi="宋体" w:hint="eastAsia"/>
          <w:color w:val="000000"/>
          <w:sz w:val="24"/>
        </w:rPr>
        <w:t>6</w:t>
      </w:r>
      <w:r>
        <w:rPr>
          <w:rFonts w:ascii="宋体" w:hAnsi="宋体" w:hint="eastAsia"/>
          <w:color w:val="000000"/>
          <w:sz w:val="24"/>
        </w:rPr>
        <w:t>月</w:t>
      </w:r>
      <w:r w:rsidR="00A47181" w:rsidRPr="00A47181">
        <w:rPr>
          <w:rFonts w:ascii="宋体" w:hAnsi="宋体" w:hint="eastAsia"/>
          <w:color w:val="000000"/>
          <w:sz w:val="24"/>
        </w:rPr>
        <w:t>18</w:t>
      </w:r>
      <w:r w:rsidRPr="00A47181">
        <w:rPr>
          <w:rFonts w:ascii="宋体" w:hAnsi="宋体" w:hint="eastAsia"/>
          <w:color w:val="000000"/>
          <w:sz w:val="24"/>
        </w:rPr>
        <w:t>日</w:t>
      </w:r>
    </w:p>
    <w:p w:rsidR="00431AEB" w:rsidRDefault="00431AEB"/>
    <w:sectPr w:rsidR="00431AEB" w:rsidSect="00AE13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8A7" w:rsidRDefault="008658A7" w:rsidP="00431AEB">
      <w:r>
        <w:separator/>
      </w:r>
    </w:p>
  </w:endnote>
  <w:endnote w:type="continuationSeparator" w:id="0">
    <w:p w:rsidR="008658A7" w:rsidRDefault="008658A7" w:rsidP="00431A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8A7" w:rsidRDefault="008658A7" w:rsidP="00431AEB">
      <w:r>
        <w:separator/>
      </w:r>
    </w:p>
  </w:footnote>
  <w:footnote w:type="continuationSeparator" w:id="0">
    <w:p w:rsidR="008658A7" w:rsidRDefault="008658A7" w:rsidP="00431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703C4"/>
    <w:multiLevelType w:val="multilevel"/>
    <w:tmpl w:val="1B1703C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AEB"/>
    <w:rsid w:val="0003529E"/>
    <w:rsid w:val="00040A06"/>
    <w:rsid w:val="00045010"/>
    <w:rsid w:val="000549D1"/>
    <w:rsid w:val="000633BB"/>
    <w:rsid w:val="00077DD0"/>
    <w:rsid w:val="0008166A"/>
    <w:rsid w:val="000E5EFA"/>
    <w:rsid w:val="000E6538"/>
    <w:rsid w:val="000F4451"/>
    <w:rsid w:val="00110351"/>
    <w:rsid w:val="0011490B"/>
    <w:rsid w:val="00114A02"/>
    <w:rsid w:val="0011645A"/>
    <w:rsid w:val="00143E0E"/>
    <w:rsid w:val="00166A0E"/>
    <w:rsid w:val="00191B69"/>
    <w:rsid w:val="00197373"/>
    <w:rsid w:val="001A3BFA"/>
    <w:rsid w:val="001B04F9"/>
    <w:rsid w:val="001B3BB3"/>
    <w:rsid w:val="001B67DB"/>
    <w:rsid w:val="001B7F73"/>
    <w:rsid w:val="001C2623"/>
    <w:rsid w:val="00214EC4"/>
    <w:rsid w:val="00235E54"/>
    <w:rsid w:val="00263F91"/>
    <w:rsid w:val="0027006F"/>
    <w:rsid w:val="00277559"/>
    <w:rsid w:val="00294243"/>
    <w:rsid w:val="002C4D4F"/>
    <w:rsid w:val="002E2953"/>
    <w:rsid w:val="002F7342"/>
    <w:rsid w:val="003011B5"/>
    <w:rsid w:val="00303C78"/>
    <w:rsid w:val="003205DB"/>
    <w:rsid w:val="00347D9A"/>
    <w:rsid w:val="00360E49"/>
    <w:rsid w:val="003620B8"/>
    <w:rsid w:val="003725C4"/>
    <w:rsid w:val="00377249"/>
    <w:rsid w:val="00381480"/>
    <w:rsid w:val="003F441F"/>
    <w:rsid w:val="003F7FFC"/>
    <w:rsid w:val="0042657E"/>
    <w:rsid w:val="00431AEB"/>
    <w:rsid w:val="00482530"/>
    <w:rsid w:val="004A2FDC"/>
    <w:rsid w:val="004B43F2"/>
    <w:rsid w:val="004C692D"/>
    <w:rsid w:val="004D133D"/>
    <w:rsid w:val="004E3A8A"/>
    <w:rsid w:val="00516AFB"/>
    <w:rsid w:val="00542563"/>
    <w:rsid w:val="005908A4"/>
    <w:rsid w:val="005E6B91"/>
    <w:rsid w:val="0060785C"/>
    <w:rsid w:val="006129F1"/>
    <w:rsid w:val="006614EC"/>
    <w:rsid w:val="00674BA1"/>
    <w:rsid w:val="00680C12"/>
    <w:rsid w:val="0069239C"/>
    <w:rsid w:val="006B03EF"/>
    <w:rsid w:val="006C0D3B"/>
    <w:rsid w:val="006D1850"/>
    <w:rsid w:val="006F560A"/>
    <w:rsid w:val="00713EC7"/>
    <w:rsid w:val="0071661E"/>
    <w:rsid w:val="00730D5A"/>
    <w:rsid w:val="00742E21"/>
    <w:rsid w:val="0076000B"/>
    <w:rsid w:val="007642A7"/>
    <w:rsid w:val="007851C0"/>
    <w:rsid w:val="007B1DDF"/>
    <w:rsid w:val="007C0144"/>
    <w:rsid w:val="00811E26"/>
    <w:rsid w:val="008349F4"/>
    <w:rsid w:val="00843832"/>
    <w:rsid w:val="00847F88"/>
    <w:rsid w:val="00861498"/>
    <w:rsid w:val="008658A7"/>
    <w:rsid w:val="0087655C"/>
    <w:rsid w:val="00883728"/>
    <w:rsid w:val="00895B78"/>
    <w:rsid w:val="008A172D"/>
    <w:rsid w:val="008D2108"/>
    <w:rsid w:val="008D2DAF"/>
    <w:rsid w:val="008D3A81"/>
    <w:rsid w:val="008D6850"/>
    <w:rsid w:val="00904636"/>
    <w:rsid w:val="00946A1F"/>
    <w:rsid w:val="00947FA2"/>
    <w:rsid w:val="0096362E"/>
    <w:rsid w:val="00976D3E"/>
    <w:rsid w:val="009A5727"/>
    <w:rsid w:val="00A210E7"/>
    <w:rsid w:val="00A36A77"/>
    <w:rsid w:val="00A468C1"/>
    <w:rsid w:val="00A47181"/>
    <w:rsid w:val="00A80CB2"/>
    <w:rsid w:val="00AA5AFF"/>
    <w:rsid w:val="00AD143C"/>
    <w:rsid w:val="00AE13A4"/>
    <w:rsid w:val="00AF6E16"/>
    <w:rsid w:val="00AF7136"/>
    <w:rsid w:val="00B51EAA"/>
    <w:rsid w:val="00C3122C"/>
    <w:rsid w:val="00C80D57"/>
    <w:rsid w:val="00CC7246"/>
    <w:rsid w:val="00CD34A1"/>
    <w:rsid w:val="00CE0BEE"/>
    <w:rsid w:val="00CF05AD"/>
    <w:rsid w:val="00D03A4E"/>
    <w:rsid w:val="00D435FF"/>
    <w:rsid w:val="00D826B5"/>
    <w:rsid w:val="00DA6089"/>
    <w:rsid w:val="00DC66AB"/>
    <w:rsid w:val="00DD702B"/>
    <w:rsid w:val="00DD707D"/>
    <w:rsid w:val="00DD7F79"/>
    <w:rsid w:val="00E01624"/>
    <w:rsid w:val="00E13D7A"/>
    <w:rsid w:val="00E200E8"/>
    <w:rsid w:val="00E21AD2"/>
    <w:rsid w:val="00E46FC3"/>
    <w:rsid w:val="00E927A2"/>
    <w:rsid w:val="00EA6023"/>
    <w:rsid w:val="00EB3D23"/>
    <w:rsid w:val="00EB664D"/>
    <w:rsid w:val="00EF58CC"/>
    <w:rsid w:val="00F1688E"/>
    <w:rsid w:val="00F3046D"/>
    <w:rsid w:val="00F448A9"/>
    <w:rsid w:val="00F50FFD"/>
    <w:rsid w:val="00F613DE"/>
    <w:rsid w:val="00F72E71"/>
    <w:rsid w:val="00F85235"/>
    <w:rsid w:val="00FB43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3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1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1AEB"/>
    <w:rPr>
      <w:sz w:val="18"/>
      <w:szCs w:val="18"/>
    </w:rPr>
  </w:style>
  <w:style w:type="paragraph" w:styleId="a4">
    <w:name w:val="footer"/>
    <w:basedOn w:val="a"/>
    <w:link w:val="Char0"/>
    <w:uiPriority w:val="99"/>
    <w:semiHidden/>
    <w:unhideWhenUsed/>
    <w:rsid w:val="00431A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1AEB"/>
    <w:rPr>
      <w:sz w:val="18"/>
      <w:szCs w:val="18"/>
    </w:rPr>
  </w:style>
  <w:style w:type="paragraph" w:customStyle="1" w:styleId="Default">
    <w:name w:val="Default"/>
    <w:rsid w:val="00431AEB"/>
    <w:pPr>
      <w:widowControl w:val="0"/>
      <w:autoSpaceDE w:val="0"/>
      <w:autoSpaceDN w:val="0"/>
      <w:adjustRightInd w:val="0"/>
    </w:pPr>
    <w:rPr>
      <w:rFonts w:ascii="宋体" w:eastAsia="宋体" w:hAnsi="Times New Roman" w:cs="宋体"/>
      <w:color w:val="000000"/>
      <w:kern w:val="0"/>
      <w:sz w:val="24"/>
      <w:szCs w:val="24"/>
    </w:rPr>
  </w:style>
  <w:style w:type="paragraph" w:styleId="a5">
    <w:name w:val="List Paragraph"/>
    <w:basedOn w:val="a"/>
    <w:uiPriority w:val="34"/>
    <w:qFormat/>
    <w:rsid w:val="00F448A9"/>
    <w:pPr>
      <w:ind w:firstLineChars="200" w:firstLine="420"/>
    </w:pPr>
  </w:style>
  <w:style w:type="character" w:styleId="a6">
    <w:name w:val="Hyperlink"/>
    <w:basedOn w:val="a0"/>
    <w:uiPriority w:val="99"/>
    <w:unhideWhenUsed/>
    <w:rsid w:val="007851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se.com.cn&#65289;&#21457;&#24067;&#30340;&#12298;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D6E8EEB46049359CCF34F4DD646259"/>
        <w:category>
          <w:name w:val="常规"/>
          <w:gallery w:val="placeholder"/>
        </w:category>
        <w:types>
          <w:type w:val="bbPlcHdr"/>
        </w:types>
        <w:behaviors>
          <w:behavior w:val="content"/>
        </w:behaviors>
        <w:guid w:val="{C74DF110-4413-4893-91F5-AD9161509644}"/>
      </w:docPartPr>
      <w:docPartBody>
        <w:p w:rsidR="00784493" w:rsidRDefault="008F0B9B" w:rsidP="008F0B9B">
          <w:pPr>
            <w:pStyle w:val="40D6E8EEB46049359CCF34F4DD646259"/>
          </w:pPr>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comments="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0B9B"/>
    <w:rsid w:val="002C4A50"/>
    <w:rsid w:val="0056362F"/>
    <w:rsid w:val="00784493"/>
    <w:rsid w:val="008F0B9B"/>
    <w:rsid w:val="00C40C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0B9B"/>
  </w:style>
  <w:style w:type="paragraph" w:customStyle="1" w:styleId="40D6E8EEB46049359CCF34F4DD646259">
    <w:name w:val="40D6E8EEB46049359CCF34F4DD646259"/>
    <w:rsid w:val="008F0B9B"/>
    <w:pPr>
      <w:widowControl w:val="0"/>
      <w:jc w:val="both"/>
    </w:pPr>
  </w:style>
  <w:style w:type="paragraph" w:customStyle="1" w:styleId="DEDA22F1A8FD4DA89F6F908D4FB05DC2">
    <w:name w:val="DEDA22F1A8FD4DA89F6F908D4FB05DC2"/>
    <w:rsid w:val="008F0B9B"/>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何徐琳</cp:lastModifiedBy>
  <cp:revision>3</cp:revision>
  <dcterms:created xsi:type="dcterms:W3CDTF">2022-06-16T08:35:00Z</dcterms:created>
  <dcterms:modified xsi:type="dcterms:W3CDTF">2022-06-16T08:36:00Z</dcterms:modified>
</cp:coreProperties>
</file>