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50" w:rsidRPr="008C12C5" w:rsidRDefault="00606A50" w:rsidP="008E7399">
      <w:pPr>
        <w:jc w:val="center"/>
        <w:rPr>
          <w:b/>
        </w:rPr>
      </w:pPr>
      <w:r>
        <w:rPr>
          <w:rFonts w:hint="eastAsia"/>
          <w:b/>
        </w:rPr>
        <w:t>证券代码：</w:t>
      </w:r>
      <w:r>
        <w:rPr>
          <w:rFonts w:hint="eastAsia"/>
          <w:b/>
        </w:rPr>
        <w:t xml:space="preserve">600630            </w:t>
      </w:r>
      <w:r>
        <w:rPr>
          <w:rFonts w:hint="eastAsia"/>
          <w:b/>
        </w:rPr>
        <w:t>股票简称：龙头股份</w:t>
      </w:r>
      <w:r>
        <w:rPr>
          <w:rFonts w:hint="eastAsia"/>
          <w:b/>
        </w:rPr>
        <w:t xml:space="preserve">            </w:t>
      </w:r>
      <w:r w:rsidRPr="008C12C5">
        <w:rPr>
          <w:rFonts w:hint="eastAsia"/>
          <w:b/>
        </w:rPr>
        <w:t>编号：临</w:t>
      </w:r>
      <w:r w:rsidRPr="008C12C5">
        <w:rPr>
          <w:rFonts w:hint="eastAsia"/>
          <w:b/>
        </w:rPr>
        <w:t>20</w:t>
      </w:r>
      <w:r w:rsidR="00832194">
        <w:rPr>
          <w:rFonts w:hint="eastAsia"/>
          <w:b/>
        </w:rPr>
        <w:t>21</w:t>
      </w:r>
      <w:r w:rsidRPr="008C12C5">
        <w:rPr>
          <w:rFonts w:hint="eastAsia"/>
          <w:b/>
        </w:rPr>
        <w:t>-</w:t>
      </w:r>
      <w:r w:rsidR="008849ED">
        <w:rPr>
          <w:rFonts w:hint="eastAsia"/>
          <w:b/>
        </w:rPr>
        <w:t>0</w:t>
      </w:r>
      <w:r w:rsidR="00832194">
        <w:rPr>
          <w:rFonts w:hint="eastAsia"/>
          <w:b/>
        </w:rPr>
        <w:t>14</w:t>
      </w:r>
    </w:p>
    <w:p w:rsidR="00606A50" w:rsidRPr="00832194" w:rsidRDefault="00606A50" w:rsidP="00606A50">
      <w:pPr>
        <w:jc w:val="center"/>
        <w:rPr>
          <w:b/>
        </w:rPr>
      </w:pPr>
    </w:p>
    <w:p w:rsidR="00606A50" w:rsidRPr="00CB233B" w:rsidRDefault="00606A50" w:rsidP="00606A50">
      <w:pPr>
        <w:jc w:val="center"/>
        <w:rPr>
          <w:rFonts w:ascii="黑体" w:eastAsia="黑体" w:hAnsi="Times New Roman" w:cs="Times New Roman"/>
          <w:b/>
          <w:color w:val="FF0000"/>
          <w:sz w:val="36"/>
          <w:szCs w:val="36"/>
        </w:rPr>
      </w:pPr>
      <w:r w:rsidRPr="00CB233B">
        <w:rPr>
          <w:rFonts w:ascii="黑体" w:eastAsia="黑体" w:hAnsi="Times New Roman" w:cs="Times New Roman" w:hint="eastAsia"/>
          <w:b/>
          <w:color w:val="FF0000"/>
          <w:sz w:val="36"/>
          <w:szCs w:val="36"/>
        </w:rPr>
        <w:t>上海龙头（集团）股份有限公司</w:t>
      </w:r>
    </w:p>
    <w:p w:rsidR="00606A50" w:rsidRPr="00CB233B" w:rsidRDefault="00606A50" w:rsidP="00606A50">
      <w:pPr>
        <w:jc w:val="center"/>
        <w:rPr>
          <w:rFonts w:ascii="黑体" w:eastAsia="黑体" w:hAnsi="Times New Roman" w:cs="Times New Roman"/>
          <w:b/>
          <w:color w:val="FF0000"/>
          <w:sz w:val="36"/>
          <w:szCs w:val="36"/>
        </w:rPr>
      </w:pPr>
      <w:r w:rsidRPr="00CB233B">
        <w:rPr>
          <w:rFonts w:ascii="黑体" w:eastAsia="黑体" w:hAnsi="Times New Roman" w:cs="Times New Roman"/>
          <w:b/>
          <w:color w:val="FF0000"/>
          <w:sz w:val="36"/>
          <w:szCs w:val="36"/>
        </w:rPr>
        <w:t>关于</w:t>
      </w:r>
      <w:r w:rsidR="00131576">
        <w:rPr>
          <w:rFonts w:ascii="黑体" w:eastAsia="黑体" w:hAnsi="Times New Roman" w:cs="Times New Roman" w:hint="eastAsia"/>
          <w:b/>
          <w:color w:val="FF0000"/>
          <w:sz w:val="36"/>
          <w:szCs w:val="36"/>
        </w:rPr>
        <w:t>会计政策变更的</w:t>
      </w:r>
      <w:r w:rsidRPr="00CB233B">
        <w:rPr>
          <w:rFonts w:ascii="黑体" w:eastAsia="黑体" w:hAnsi="Times New Roman" w:cs="Times New Roman"/>
          <w:b/>
          <w:color w:val="FF0000"/>
          <w:sz w:val="36"/>
          <w:szCs w:val="36"/>
        </w:rPr>
        <w:t>公告</w:t>
      </w:r>
    </w:p>
    <w:p w:rsidR="00606A50" w:rsidRPr="000E27F7" w:rsidRDefault="00606A50" w:rsidP="00606A50">
      <w:pPr>
        <w:snapToGrid w:val="0"/>
        <w:spacing w:line="360" w:lineRule="auto"/>
        <w:ind w:firstLine="480"/>
        <w:rPr>
          <w:rFonts w:ascii="宋体" w:hAnsi="宋体"/>
          <w:sz w:val="24"/>
        </w:rPr>
      </w:pPr>
    </w:p>
    <w:p w:rsidR="00606A50" w:rsidRPr="002E1FA7" w:rsidRDefault="00606A50" w:rsidP="00606A50">
      <w:pPr>
        <w:pBdr>
          <w:top w:val="single" w:sz="4" w:space="1" w:color="auto"/>
          <w:left w:val="single" w:sz="4" w:space="4" w:color="auto"/>
          <w:bottom w:val="single" w:sz="4" w:space="1" w:color="auto"/>
          <w:right w:val="single" w:sz="4" w:space="4" w:color="auto"/>
        </w:pBdr>
        <w:adjustRightInd w:val="0"/>
        <w:snapToGrid w:val="0"/>
        <w:spacing w:line="360" w:lineRule="auto"/>
        <w:jc w:val="left"/>
        <w:rPr>
          <w:rFonts w:ascii="宋体" w:hAnsi="宋体"/>
          <w:sz w:val="24"/>
        </w:rPr>
      </w:pPr>
      <w:r>
        <w:rPr>
          <w:rFonts w:ascii="宋体" w:hAnsi="宋体" w:hint="eastAsia"/>
          <w:sz w:val="24"/>
        </w:rPr>
        <w:t> </w:t>
      </w:r>
      <w:r w:rsidRPr="000E27F7">
        <w:rPr>
          <w:rFonts w:ascii="宋体" w:hAnsi="宋体" w:hint="eastAsia"/>
          <w:sz w:val="24"/>
        </w:rPr>
        <w:t>本公司董事会及全体董事保证本公告内容不存在任何虚假记载、误导性陈述或者重大遗漏，并对其内容的真实性、准确性和完整性承担个别及连带责任</w:t>
      </w:r>
      <w:r>
        <w:rPr>
          <w:rFonts w:ascii="宋体" w:hAnsi="宋体" w:hint="eastAsia"/>
          <w:sz w:val="24"/>
        </w:rPr>
        <w:t>。</w:t>
      </w:r>
    </w:p>
    <w:p w:rsidR="005924A7" w:rsidRDefault="005924A7" w:rsidP="005924A7">
      <w:pPr>
        <w:jc w:val="center"/>
        <w:rPr>
          <w:rFonts w:ascii="Calibri" w:eastAsia="宋体" w:hAnsi="Calibri" w:cs="Times New Roman"/>
          <w:b/>
          <w:bCs/>
          <w:color w:val="000000"/>
          <w:szCs w:val="21"/>
        </w:rPr>
      </w:pPr>
    </w:p>
    <w:p w:rsidR="00DA150F" w:rsidRPr="00783CD4" w:rsidRDefault="00DA150F" w:rsidP="001F0074">
      <w:pPr>
        <w:spacing w:line="360" w:lineRule="auto"/>
        <w:ind w:firstLineChars="200" w:firstLine="560"/>
        <w:rPr>
          <w:rFonts w:ascii="宋体" w:eastAsia="宋体" w:hAnsi="宋体" w:cs="Times New Roman"/>
          <w:sz w:val="24"/>
          <w:szCs w:val="24"/>
        </w:rPr>
      </w:pPr>
      <w:r w:rsidRPr="001F0074">
        <w:rPr>
          <w:rFonts w:ascii="宋体" w:eastAsia="宋体" w:hAnsi="宋体" w:cs="Times New Roman"/>
          <w:sz w:val="28"/>
          <w:szCs w:val="28"/>
        </w:rPr>
        <w:t xml:space="preserve"> </w:t>
      </w:r>
      <w:r w:rsidRPr="00783CD4">
        <w:rPr>
          <w:rFonts w:ascii="宋体" w:eastAsia="宋体" w:hAnsi="宋体" w:cs="Times New Roman" w:hint="eastAsia"/>
          <w:sz w:val="24"/>
          <w:szCs w:val="24"/>
        </w:rPr>
        <w:t>重要内容提示</w:t>
      </w:r>
      <w:r w:rsidRPr="00783CD4">
        <w:rPr>
          <w:rFonts w:ascii="宋体" w:eastAsia="宋体" w:hAnsi="宋体" w:cs="Times New Roman"/>
          <w:sz w:val="24"/>
          <w:szCs w:val="24"/>
        </w:rPr>
        <w:t xml:space="preserve"> </w:t>
      </w:r>
    </w:p>
    <w:p w:rsidR="00DA150F" w:rsidRPr="00594798" w:rsidRDefault="00DA150F"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w:t>
      </w:r>
      <w:r w:rsidRPr="00594798">
        <w:rPr>
          <w:rFonts w:ascii="宋体" w:eastAsia="宋体" w:hAnsi="宋体" w:cs="Times New Roman" w:hint="eastAsia"/>
          <w:sz w:val="24"/>
          <w:szCs w:val="24"/>
        </w:rPr>
        <w:t>本次会计政策变更</w:t>
      </w:r>
      <w:r w:rsidR="00832194" w:rsidRPr="00594798">
        <w:rPr>
          <w:rFonts w:ascii="宋体" w:eastAsia="宋体" w:hAnsi="宋体" w:cs="Times New Roman" w:hint="eastAsia"/>
          <w:sz w:val="24"/>
          <w:szCs w:val="24"/>
        </w:rPr>
        <w:t>不会对公司财务状况、经营成果和现金流量产生重大影响。</w:t>
      </w:r>
      <w:r w:rsidRPr="00594798">
        <w:rPr>
          <w:rFonts w:ascii="宋体" w:eastAsia="宋体" w:hAnsi="宋体" w:cs="Times New Roman"/>
          <w:sz w:val="24"/>
          <w:szCs w:val="24"/>
        </w:rPr>
        <w:t xml:space="preserve"> </w:t>
      </w:r>
    </w:p>
    <w:p w:rsidR="00131576" w:rsidRPr="00783CD4" w:rsidRDefault="00DA150F" w:rsidP="00783CD4">
      <w:pPr>
        <w:spacing w:line="360" w:lineRule="auto"/>
        <w:ind w:firstLineChars="200" w:firstLine="480"/>
        <w:rPr>
          <w:rFonts w:ascii="宋体" w:eastAsia="宋体" w:hAnsi="宋体" w:cs="Times New Roman"/>
          <w:sz w:val="24"/>
          <w:szCs w:val="24"/>
        </w:rPr>
      </w:pPr>
      <w:r w:rsidRPr="00783CD4">
        <w:rPr>
          <w:rFonts w:ascii="宋体" w:eastAsia="宋体" w:hAnsi="宋体" w:cs="Times New Roman" w:hint="eastAsia"/>
          <w:sz w:val="24"/>
          <w:szCs w:val="24"/>
        </w:rPr>
        <w:t>●本次会计政策变更无需提交股东大会审议。</w:t>
      </w:r>
    </w:p>
    <w:p w:rsidR="00783CD4" w:rsidRPr="00594798" w:rsidRDefault="00783CD4" w:rsidP="00783CD4">
      <w:pPr>
        <w:spacing w:line="360" w:lineRule="auto"/>
        <w:ind w:firstLineChars="200" w:firstLine="480"/>
        <w:rPr>
          <w:rFonts w:ascii="宋体" w:eastAsia="宋体" w:hAnsi="宋体" w:cs="Times New Roman"/>
          <w:sz w:val="24"/>
          <w:szCs w:val="24"/>
        </w:rPr>
      </w:pPr>
    </w:p>
    <w:p w:rsidR="00000000" w:rsidRDefault="004C0149" w:rsidP="00594798">
      <w:pPr>
        <w:tabs>
          <w:tab w:val="left" w:pos="3825"/>
        </w:tabs>
        <w:spacing w:line="360" w:lineRule="auto"/>
        <w:ind w:firstLineChars="200" w:firstLine="482"/>
        <w:outlineLvl w:val="0"/>
        <w:rPr>
          <w:rFonts w:ascii="宋体" w:eastAsia="宋体" w:hAnsi="宋体" w:cs="Times New Roman"/>
          <w:b/>
          <w:sz w:val="24"/>
          <w:szCs w:val="24"/>
        </w:rPr>
      </w:pPr>
      <w:r w:rsidRPr="004C0149">
        <w:rPr>
          <w:rFonts w:ascii="宋体" w:eastAsia="宋体" w:hAnsi="宋体" w:cs="Times New Roman" w:hint="eastAsia"/>
          <w:b/>
          <w:sz w:val="24"/>
          <w:szCs w:val="24"/>
        </w:rPr>
        <w:t>一、</w:t>
      </w:r>
      <w:r w:rsidRPr="004C0149">
        <w:rPr>
          <w:rFonts w:ascii="宋体" w:eastAsia="宋体" w:hAnsi="宋体" w:cs="Times New Roman"/>
          <w:b/>
          <w:sz w:val="24"/>
          <w:szCs w:val="24"/>
        </w:rPr>
        <w:t>本次会计政策变更</w:t>
      </w:r>
      <w:r w:rsidRPr="004C0149">
        <w:rPr>
          <w:rFonts w:ascii="宋体" w:eastAsia="宋体" w:hAnsi="宋体" w:cs="Times New Roman" w:hint="eastAsia"/>
          <w:b/>
          <w:sz w:val="24"/>
          <w:szCs w:val="24"/>
        </w:rPr>
        <w:t>概述</w:t>
      </w:r>
      <w:r w:rsidRPr="004C0149">
        <w:rPr>
          <w:rFonts w:ascii="宋体" w:eastAsia="宋体" w:hAnsi="宋体" w:cs="Times New Roman"/>
          <w:b/>
          <w:sz w:val="24"/>
          <w:szCs w:val="24"/>
        </w:rPr>
        <w:tab/>
      </w:r>
    </w:p>
    <w:p w:rsidR="00832194" w:rsidRPr="00B40F3E" w:rsidRDefault="00832194"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hint="eastAsia"/>
          <w:sz w:val="24"/>
          <w:szCs w:val="24"/>
        </w:rPr>
        <w:t>根据中华人民共和国财政部于2018年12月修订发布的《企业会计准则第 21 号— 租赁》，要求在境内外同时上市的企业以及在境外上市并采用国际财务报告准则或企业会计准则编制财务报表的企业，自2019年1月1日起施行；其他执行企业会计准则的企业自2021年1月1日起施行。根据新租赁准则的要求，公司决定自 2021年1月1日起执行新租赁准则，对原采用的相关会计政策进行相应变更。</w:t>
      </w:r>
    </w:p>
    <w:p w:rsidR="00832194" w:rsidRPr="00B40F3E" w:rsidRDefault="00832194"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hint="eastAsia"/>
          <w:sz w:val="24"/>
          <w:szCs w:val="24"/>
        </w:rPr>
        <w:t>本次会计政策变更前，公司执行的会计政策为财政部 2006年发布的《企业会计准则第21号—租赁》及其相关规定。</w:t>
      </w:r>
    </w:p>
    <w:p w:rsidR="00832194" w:rsidRPr="00B40F3E" w:rsidRDefault="00832194"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hint="eastAsia"/>
          <w:sz w:val="24"/>
          <w:szCs w:val="24"/>
        </w:rPr>
        <w:t>新租赁准则完善了租赁的定义，增加了租赁识别、分拆、合并等内容；取消了承租人关于融资租赁与经营租赁的分类，要求对所有租赁（短期租赁和低价值资产租赁除外）确认使用权资产和租赁负债，并分别计提折旧和利息费用；其他租赁模式下的会计处理无重大变化。</w:t>
      </w:r>
    </w:p>
    <w:p w:rsidR="00832194" w:rsidRPr="00B40F3E" w:rsidRDefault="00832194"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hint="eastAsia"/>
          <w:sz w:val="24"/>
          <w:szCs w:val="24"/>
        </w:rPr>
        <w:t>新租赁准则变更的主要内容包括：1、新租赁准则下，除短期租赁和低价值资产租赁外，承租人将不再区分融资租赁和经营租赁，所有租赁将采用相同的会计处理，均须确认使用权资产和租赁负债； 2、对于使用权资产，承租人能够合理确定租赁期届满时取得租赁资产所有权的，应当在租赁资产剩余使用寿命内计提折旧。无法合理确定租赁期届满时能够取得租赁资产所有权的，应当在租赁期与租赁资产剩余</w:t>
      </w:r>
      <w:r w:rsidRPr="00B40F3E">
        <w:rPr>
          <w:rFonts w:ascii="宋体" w:eastAsia="宋体" w:hAnsi="宋体" w:cs="Times New Roman" w:hint="eastAsia"/>
          <w:sz w:val="24"/>
          <w:szCs w:val="24"/>
        </w:rPr>
        <w:lastRenderedPageBreak/>
        <w:t>使用寿命两者孰短的期间内计提折旧。同时承租人需确定使用权资产是否发生减值，并对已识别的减值损失进行会计处理；3、对于租赁负债，承租人应当计算租赁负债在租赁期内各期间的利息费用，并计入当期损益；4、对于短期租赁和低价值资产租赁，承租人可以选择不确认使用权资产和租赁负债，并在租赁期内各个期间按照直线法或其他系统合理的方法计入相关资产成本或当期损益；5、按照新租赁准则及上市规则要求，在披露的财务报告中调整租赁业务的相关内容。</w:t>
      </w:r>
    </w:p>
    <w:p w:rsidR="00000000" w:rsidRDefault="004C0149" w:rsidP="00594798">
      <w:pPr>
        <w:spacing w:line="360" w:lineRule="auto"/>
        <w:ind w:firstLineChars="200" w:firstLine="482"/>
        <w:outlineLvl w:val="0"/>
        <w:rPr>
          <w:rFonts w:ascii="宋体" w:eastAsia="宋体" w:hAnsi="宋体" w:cs="Times New Roman"/>
          <w:b/>
          <w:sz w:val="24"/>
          <w:szCs w:val="24"/>
        </w:rPr>
      </w:pPr>
      <w:r w:rsidRPr="004C0149">
        <w:rPr>
          <w:rFonts w:ascii="宋体" w:eastAsia="宋体" w:hAnsi="宋体" w:cs="Times New Roman" w:hint="eastAsia"/>
          <w:b/>
          <w:sz w:val="24"/>
          <w:szCs w:val="24"/>
        </w:rPr>
        <w:t>二、本次会计政策变更具体情况及对公司的影响</w:t>
      </w:r>
    </w:p>
    <w:p w:rsidR="00832194" w:rsidRPr="00B40F3E" w:rsidRDefault="00832194"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hint="eastAsia"/>
          <w:sz w:val="24"/>
          <w:szCs w:val="24"/>
        </w:rPr>
        <w:t>根据新租赁准则，公司选择简化处理方法，自2021年1月1日起对所有租入资产按照未来应付租金的最低租赁付款额现值（选择简化处理的短期租赁和低价值资产租赁除外）确认使用权资产及租赁负债，并分别确认折旧及未确认融资费用，预计会增加公司总资产</w:t>
      </w:r>
      <w:r w:rsidR="006C1B77">
        <w:rPr>
          <w:rFonts w:ascii="宋体" w:eastAsia="宋体" w:hAnsi="宋体" w:cs="Times New Roman" w:hint="eastAsia"/>
          <w:sz w:val="24"/>
          <w:szCs w:val="24"/>
        </w:rPr>
        <w:t>3822</w:t>
      </w:r>
      <w:r w:rsidRPr="00B40F3E">
        <w:rPr>
          <w:rFonts w:ascii="宋体" w:eastAsia="宋体" w:hAnsi="宋体" w:cs="Times New Roman" w:hint="eastAsia"/>
          <w:sz w:val="24"/>
          <w:szCs w:val="24"/>
        </w:rPr>
        <w:t>万元人民币，总负债</w:t>
      </w:r>
      <w:r w:rsidR="006C1B77">
        <w:rPr>
          <w:rFonts w:ascii="宋体" w:eastAsia="宋体" w:hAnsi="宋体" w:cs="Times New Roman" w:hint="eastAsia"/>
          <w:sz w:val="24"/>
          <w:szCs w:val="24"/>
        </w:rPr>
        <w:t>3822</w:t>
      </w:r>
      <w:r w:rsidRPr="00B40F3E">
        <w:rPr>
          <w:rFonts w:ascii="宋体" w:eastAsia="宋体" w:hAnsi="宋体" w:cs="Times New Roman" w:hint="eastAsia"/>
          <w:sz w:val="24"/>
          <w:szCs w:val="24"/>
        </w:rPr>
        <w:t>万元人民币，不调整可比期间信息，不会影响公司2021年年初留存收益。</w:t>
      </w:r>
    </w:p>
    <w:p w:rsidR="00B40F3E" w:rsidRPr="00594798" w:rsidRDefault="00DA150F"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sz w:val="24"/>
          <w:szCs w:val="24"/>
        </w:rPr>
        <w:t>本次会计政策变更，是根据法律、行政法规或国家统一的会计制度要求进行的变更，本次会计政策</w:t>
      </w:r>
      <w:r w:rsidR="00924AED" w:rsidRPr="00B40F3E">
        <w:rPr>
          <w:rFonts w:ascii="宋体" w:eastAsia="宋体" w:hAnsi="宋体" w:cs="Times New Roman"/>
          <w:sz w:val="24"/>
          <w:szCs w:val="24"/>
        </w:rPr>
        <w:t>除上述项目变动影响外，</w:t>
      </w:r>
      <w:r w:rsidR="004C0149" w:rsidRPr="00594798">
        <w:rPr>
          <w:rFonts w:ascii="宋体" w:eastAsia="宋体" w:hAnsi="宋体" w:cs="Times New Roman" w:hint="eastAsia"/>
          <w:sz w:val="24"/>
          <w:szCs w:val="24"/>
        </w:rPr>
        <w:t>本次会计政策变更不会对公司财务状况、经营成果和现金流量产生重大影响，亦不存在损害公司及股东利益的情况。</w:t>
      </w:r>
    </w:p>
    <w:p w:rsidR="00B40F3E" w:rsidRPr="00B40F3E" w:rsidRDefault="00B40F3E"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hint="eastAsia"/>
          <w:sz w:val="24"/>
          <w:szCs w:val="24"/>
        </w:rPr>
        <w:t>本次会计政策变更是为了执行上述会计政策规定而进行调整，不涉及以前年度的追溯调整。本次会计政策变更已经公司第十届董事会第十五次会议、第十届监事会第十次会议审议通过，独立董事对此议案发表同意意见。本次会计政策的变更无需提交股东大会审议。</w:t>
      </w:r>
    </w:p>
    <w:p w:rsidR="00000000" w:rsidRDefault="004C0149" w:rsidP="00594798">
      <w:pPr>
        <w:spacing w:line="360" w:lineRule="auto"/>
        <w:ind w:firstLineChars="200" w:firstLine="482"/>
        <w:outlineLvl w:val="0"/>
        <w:rPr>
          <w:rFonts w:ascii="宋体" w:eastAsia="宋体" w:hAnsi="宋体" w:cs="Times New Roman"/>
          <w:b/>
          <w:sz w:val="24"/>
          <w:szCs w:val="24"/>
        </w:rPr>
      </w:pPr>
      <w:r w:rsidRPr="004C0149">
        <w:rPr>
          <w:rFonts w:ascii="宋体" w:eastAsia="宋体" w:hAnsi="宋体" w:cs="Times New Roman" w:hint="eastAsia"/>
          <w:b/>
          <w:sz w:val="24"/>
          <w:szCs w:val="24"/>
        </w:rPr>
        <w:t>三、</w:t>
      </w:r>
      <w:r w:rsidRPr="004C0149">
        <w:rPr>
          <w:rFonts w:ascii="宋体" w:eastAsia="宋体" w:hAnsi="宋体" w:cs="Times New Roman"/>
          <w:b/>
          <w:sz w:val="24"/>
          <w:szCs w:val="24"/>
        </w:rPr>
        <w:t>董事会、监事会以及独立董事的结论性意见</w:t>
      </w:r>
    </w:p>
    <w:p w:rsidR="00131576" w:rsidRPr="00B40F3E" w:rsidRDefault="00D319DA" w:rsidP="00783CD4">
      <w:pPr>
        <w:spacing w:line="360" w:lineRule="auto"/>
        <w:ind w:firstLineChars="200" w:firstLine="480"/>
        <w:rPr>
          <w:rFonts w:ascii="宋体" w:eastAsia="宋体" w:hAnsi="宋体" w:cs="Times New Roman"/>
          <w:sz w:val="24"/>
          <w:szCs w:val="24"/>
        </w:rPr>
      </w:pPr>
      <w:r w:rsidRPr="00B40F3E">
        <w:rPr>
          <w:rFonts w:ascii="宋体" w:eastAsia="宋体" w:hAnsi="宋体" w:cs="Times New Roman"/>
          <w:sz w:val="24"/>
          <w:szCs w:val="24"/>
        </w:rPr>
        <w:t>本公司董事会、监事会以及独立董事一致认为：</w:t>
      </w:r>
      <w:r w:rsidRPr="00B40F3E">
        <w:rPr>
          <w:rFonts w:ascii="宋体" w:eastAsia="宋体" w:hAnsi="宋体" w:cs="Times New Roman" w:hint="eastAsia"/>
          <w:sz w:val="24"/>
          <w:szCs w:val="24"/>
        </w:rPr>
        <w:t>公司依据相关要求进行会计政策变更，对公司涉及的财务核算进行调整，能够客观、公允地反映公司财务状况和经营成果；本次变更和调整的决策程序符合有关法律法规和《公司章程》的规定，不存在损害公司和股东利益的情况，同意本次会计政策变更。</w:t>
      </w:r>
    </w:p>
    <w:p w:rsidR="00131576" w:rsidRPr="00B40F3E" w:rsidRDefault="00131576" w:rsidP="00B40F3E">
      <w:pPr>
        <w:spacing w:line="360" w:lineRule="auto"/>
        <w:ind w:firstLineChars="200" w:firstLine="480"/>
        <w:rPr>
          <w:rFonts w:ascii="宋体" w:eastAsia="宋体" w:hAnsi="宋体" w:cs="Times New Roman"/>
          <w:sz w:val="24"/>
          <w:szCs w:val="24"/>
        </w:rPr>
      </w:pPr>
    </w:p>
    <w:p w:rsidR="00041528" w:rsidRPr="00B40F3E" w:rsidRDefault="00041528" w:rsidP="00B40F3E">
      <w:pPr>
        <w:spacing w:line="360" w:lineRule="auto"/>
        <w:ind w:firstLineChars="200" w:firstLine="480"/>
        <w:rPr>
          <w:rFonts w:ascii="宋体" w:eastAsia="宋体" w:hAnsi="宋体" w:cs="Times New Roman"/>
          <w:sz w:val="24"/>
          <w:szCs w:val="24"/>
        </w:rPr>
      </w:pPr>
      <w:r w:rsidRPr="00B40F3E">
        <w:rPr>
          <w:rFonts w:ascii="宋体" w:eastAsia="宋体" w:hAnsi="宋体" w:cs="Times New Roman" w:hint="eastAsia"/>
          <w:sz w:val="24"/>
          <w:szCs w:val="24"/>
        </w:rPr>
        <w:t xml:space="preserve">    特此公告。 </w:t>
      </w:r>
    </w:p>
    <w:p w:rsidR="00824489" w:rsidRPr="00B40F3E" w:rsidRDefault="00824489" w:rsidP="00B40F3E">
      <w:pPr>
        <w:spacing w:line="360" w:lineRule="auto"/>
        <w:ind w:firstLineChars="200" w:firstLine="480"/>
        <w:rPr>
          <w:rFonts w:ascii="宋体" w:eastAsia="宋体" w:hAnsi="宋体" w:cs="Times New Roman"/>
          <w:sz w:val="24"/>
          <w:szCs w:val="24"/>
        </w:rPr>
      </w:pPr>
    </w:p>
    <w:p w:rsidR="00942372" w:rsidRPr="00B40F3E" w:rsidRDefault="00942372" w:rsidP="00B40F3E">
      <w:pPr>
        <w:spacing w:line="360" w:lineRule="auto"/>
        <w:ind w:firstLineChars="200" w:firstLine="480"/>
        <w:rPr>
          <w:rFonts w:ascii="宋体" w:eastAsia="宋体" w:hAnsi="宋体" w:cs="Times New Roman"/>
          <w:sz w:val="24"/>
          <w:szCs w:val="24"/>
        </w:rPr>
      </w:pPr>
    </w:p>
    <w:p w:rsidR="00000000" w:rsidRDefault="003E56DA">
      <w:pPr>
        <w:spacing w:line="360" w:lineRule="auto"/>
        <w:ind w:firstLineChars="200" w:firstLine="480"/>
        <w:jc w:val="right"/>
        <w:rPr>
          <w:rFonts w:ascii="宋体" w:eastAsia="宋体" w:hAnsi="宋体" w:cs="Times New Roman"/>
          <w:sz w:val="24"/>
          <w:szCs w:val="24"/>
        </w:rPr>
      </w:pPr>
    </w:p>
    <w:p w:rsidR="00000000" w:rsidRDefault="00041528">
      <w:pPr>
        <w:spacing w:line="360" w:lineRule="auto"/>
        <w:ind w:firstLineChars="200" w:firstLine="480"/>
        <w:jc w:val="right"/>
        <w:rPr>
          <w:rFonts w:ascii="宋体" w:eastAsia="宋体" w:hAnsi="宋体" w:cs="Times New Roman"/>
          <w:sz w:val="24"/>
          <w:szCs w:val="24"/>
        </w:rPr>
      </w:pPr>
      <w:r w:rsidRPr="00B40F3E">
        <w:rPr>
          <w:rFonts w:ascii="宋体" w:eastAsia="宋体" w:hAnsi="宋体" w:cs="Times New Roman" w:hint="eastAsia"/>
          <w:sz w:val="24"/>
          <w:szCs w:val="24"/>
        </w:rPr>
        <w:t xml:space="preserve">上海龙头(集团)股份有限公司 </w:t>
      </w:r>
    </w:p>
    <w:p w:rsidR="00000000" w:rsidRDefault="00B067C7">
      <w:pPr>
        <w:spacing w:line="360" w:lineRule="auto"/>
        <w:ind w:firstLineChars="200" w:firstLine="480"/>
        <w:jc w:val="right"/>
        <w:rPr>
          <w:rFonts w:ascii="宋体" w:eastAsia="宋体" w:hAnsi="宋体" w:cs="Times New Roman"/>
          <w:sz w:val="24"/>
          <w:szCs w:val="24"/>
        </w:rPr>
      </w:pPr>
      <w:r w:rsidRPr="00B40F3E">
        <w:rPr>
          <w:rFonts w:ascii="宋体" w:eastAsia="宋体" w:hAnsi="宋体" w:cs="Times New Roman" w:hint="eastAsia"/>
          <w:sz w:val="24"/>
          <w:szCs w:val="24"/>
        </w:rPr>
        <w:t>董事会</w:t>
      </w:r>
    </w:p>
    <w:p w:rsidR="003E56DA" w:rsidRDefault="00B40F3E">
      <w:pPr>
        <w:spacing w:line="360" w:lineRule="auto"/>
        <w:ind w:firstLineChars="200" w:firstLine="480"/>
        <w:jc w:val="right"/>
        <w:rPr>
          <w:rFonts w:ascii="宋体" w:eastAsia="宋体" w:hAnsi="宋体" w:cs="Times New Roman"/>
          <w:sz w:val="24"/>
          <w:szCs w:val="24"/>
        </w:rPr>
      </w:pPr>
      <w:r w:rsidRPr="00B40F3E">
        <w:rPr>
          <w:rFonts w:ascii="宋体" w:eastAsia="宋体" w:hAnsi="宋体" w:cs="Times New Roman" w:hint="eastAsia"/>
          <w:sz w:val="24"/>
          <w:szCs w:val="24"/>
        </w:rPr>
        <w:t>2021</w:t>
      </w:r>
      <w:r w:rsidR="00B067C7" w:rsidRPr="00B40F3E">
        <w:rPr>
          <w:rFonts w:ascii="宋体" w:eastAsia="宋体" w:hAnsi="宋体" w:cs="Times New Roman" w:hint="eastAsia"/>
          <w:sz w:val="24"/>
          <w:szCs w:val="24"/>
        </w:rPr>
        <w:t>年</w:t>
      </w:r>
      <w:r w:rsidRPr="00B40F3E">
        <w:rPr>
          <w:rFonts w:ascii="宋体" w:eastAsia="宋体" w:hAnsi="宋体" w:cs="Times New Roman" w:hint="eastAsia"/>
          <w:sz w:val="24"/>
          <w:szCs w:val="24"/>
        </w:rPr>
        <w:t>4</w:t>
      </w:r>
      <w:r w:rsidR="00B067C7" w:rsidRPr="00B40F3E">
        <w:rPr>
          <w:rFonts w:ascii="宋体" w:eastAsia="宋体" w:hAnsi="宋体" w:cs="Times New Roman" w:hint="eastAsia"/>
          <w:sz w:val="24"/>
          <w:szCs w:val="24"/>
        </w:rPr>
        <w:t>月</w:t>
      </w:r>
      <w:r w:rsidRPr="00B40F3E">
        <w:rPr>
          <w:rFonts w:ascii="宋体" w:eastAsia="宋体" w:hAnsi="宋体" w:cs="Times New Roman" w:hint="eastAsia"/>
          <w:sz w:val="24"/>
          <w:szCs w:val="24"/>
        </w:rPr>
        <w:t>29</w:t>
      </w:r>
      <w:r w:rsidR="00B067C7" w:rsidRPr="00B40F3E">
        <w:rPr>
          <w:rFonts w:ascii="宋体" w:eastAsia="宋体" w:hAnsi="宋体" w:cs="Times New Roman" w:hint="eastAsia"/>
          <w:sz w:val="24"/>
          <w:szCs w:val="24"/>
        </w:rPr>
        <w:t>日</w:t>
      </w:r>
    </w:p>
    <w:sectPr w:rsidR="003E56DA" w:rsidSect="009D348D">
      <w:footerReference w:type="default" r:id="rId10"/>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6DA" w:rsidRDefault="003E56DA" w:rsidP="00FA16B5">
      <w:r>
        <w:separator/>
      </w:r>
    </w:p>
  </w:endnote>
  <w:endnote w:type="continuationSeparator" w:id="0">
    <w:p w:rsidR="003E56DA" w:rsidRDefault="003E56DA" w:rsidP="00FA16B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9724"/>
      <w:docPartObj>
        <w:docPartGallery w:val="Page Numbers (Bottom of Page)"/>
        <w:docPartUnique/>
      </w:docPartObj>
    </w:sdtPr>
    <w:sdtContent>
      <w:p w:rsidR="005958FD" w:rsidRDefault="004C0149">
        <w:pPr>
          <w:pStyle w:val="a4"/>
          <w:jc w:val="center"/>
        </w:pPr>
        <w:r w:rsidRPr="004C0149">
          <w:fldChar w:fldCharType="begin"/>
        </w:r>
        <w:r w:rsidR="00B4731F">
          <w:instrText xml:space="preserve"> PAGE   \* MERGEFORMAT </w:instrText>
        </w:r>
        <w:r w:rsidRPr="004C0149">
          <w:fldChar w:fldCharType="separate"/>
        </w:r>
        <w:r w:rsidR="00594798" w:rsidRPr="00594798">
          <w:rPr>
            <w:noProof/>
            <w:lang w:val="zh-CN"/>
          </w:rPr>
          <w:t>1</w:t>
        </w:r>
        <w:r>
          <w:rPr>
            <w:noProof/>
            <w:lang w:val="zh-CN"/>
          </w:rPr>
          <w:fldChar w:fldCharType="end"/>
        </w:r>
      </w:p>
    </w:sdtContent>
  </w:sdt>
  <w:p w:rsidR="005958FD" w:rsidRDefault="005958F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6DA" w:rsidRDefault="003E56DA" w:rsidP="00FA16B5">
      <w:r>
        <w:separator/>
      </w:r>
    </w:p>
  </w:footnote>
  <w:footnote w:type="continuationSeparator" w:id="0">
    <w:p w:rsidR="003E56DA" w:rsidRDefault="003E56DA" w:rsidP="00FA1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348D"/>
    <w:rsid w:val="00011BE2"/>
    <w:rsid w:val="00034F04"/>
    <w:rsid w:val="00037140"/>
    <w:rsid w:val="000410D4"/>
    <w:rsid w:val="00041528"/>
    <w:rsid w:val="00081646"/>
    <w:rsid w:val="000B565D"/>
    <w:rsid w:val="000C0BA3"/>
    <w:rsid w:val="000F38AE"/>
    <w:rsid w:val="001013F1"/>
    <w:rsid w:val="001105B2"/>
    <w:rsid w:val="00111A3E"/>
    <w:rsid w:val="0011277C"/>
    <w:rsid w:val="00131576"/>
    <w:rsid w:val="00133129"/>
    <w:rsid w:val="00146927"/>
    <w:rsid w:val="0014720B"/>
    <w:rsid w:val="001A13A3"/>
    <w:rsid w:val="001D03F0"/>
    <w:rsid w:val="001F0074"/>
    <w:rsid w:val="00211BEA"/>
    <w:rsid w:val="0024296D"/>
    <w:rsid w:val="00290148"/>
    <w:rsid w:val="002A23DF"/>
    <w:rsid w:val="002C309A"/>
    <w:rsid w:val="002F64C5"/>
    <w:rsid w:val="00316A58"/>
    <w:rsid w:val="00324AFA"/>
    <w:rsid w:val="00353684"/>
    <w:rsid w:val="003714BF"/>
    <w:rsid w:val="00384F0A"/>
    <w:rsid w:val="00387ECE"/>
    <w:rsid w:val="00396B03"/>
    <w:rsid w:val="003A28AF"/>
    <w:rsid w:val="003B219C"/>
    <w:rsid w:val="003C3BF6"/>
    <w:rsid w:val="003E11FD"/>
    <w:rsid w:val="003E56DA"/>
    <w:rsid w:val="00402C15"/>
    <w:rsid w:val="004132EB"/>
    <w:rsid w:val="00425BB5"/>
    <w:rsid w:val="00426BAA"/>
    <w:rsid w:val="004404B6"/>
    <w:rsid w:val="00455E98"/>
    <w:rsid w:val="00471294"/>
    <w:rsid w:val="004A7B09"/>
    <w:rsid w:val="004C0149"/>
    <w:rsid w:val="005243E6"/>
    <w:rsid w:val="00536893"/>
    <w:rsid w:val="00547F74"/>
    <w:rsid w:val="00555E5A"/>
    <w:rsid w:val="005924A7"/>
    <w:rsid w:val="00592F88"/>
    <w:rsid w:val="00594798"/>
    <w:rsid w:val="005958FD"/>
    <w:rsid w:val="005B0141"/>
    <w:rsid w:val="005C025F"/>
    <w:rsid w:val="005C1FC5"/>
    <w:rsid w:val="005F38A8"/>
    <w:rsid w:val="00606A50"/>
    <w:rsid w:val="006349FC"/>
    <w:rsid w:val="00641F8B"/>
    <w:rsid w:val="006730CA"/>
    <w:rsid w:val="00687412"/>
    <w:rsid w:val="00695F36"/>
    <w:rsid w:val="006C1B77"/>
    <w:rsid w:val="006D71F2"/>
    <w:rsid w:val="00700695"/>
    <w:rsid w:val="00720655"/>
    <w:rsid w:val="00731FAC"/>
    <w:rsid w:val="00753FB5"/>
    <w:rsid w:val="00756006"/>
    <w:rsid w:val="00783CD4"/>
    <w:rsid w:val="00783CFA"/>
    <w:rsid w:val="007C6A2F"/>
    <w:rsid w:val="007D6CE7"/>
    <w:rsid w:val="007F0D20"/>
    <w:rsid w:val="007F4ACA"/>
    <w:rsid w:val="008202BE"/>
    <w:rsid w:val="00824489"/>
    <w:rsid w:val="00832194"/>
    <w:rsid w:val="008505A6"/>
    <w:rsid w:val="00852B73"/>
    <w:rsid w:val="00856E81"/>
    <w:rsid w:val="00880EAA"/>
    <w:rsid w:val="008849ED"/>
    <w:rsid w:val="00887357"/>
    <w:rsid w:val="008C12C5"/>
    <w:rsid w:val="008C5EBF"/>
    <w:rsid w:val="008D3B09"/>
    <w:rsid w:val="008E7399"/>
    <w:rsid w:val="009061F2"/>
    <w:rsid w:val="00924AED"/>
    <w:rsid w:val="00942372"/>
    <w:rsid w:val="009745CC"/>
    <w:rsid w:val="00983F0A"/>
    <w:rsid w:val="009B1836"/>
    <w:rsid w:val="009D1C53"/>
    <w:rsid w:val="009D348D"/>
    <w:rsid w:val="009E396A"/>
    <w:rsid w:val="009F6CDC"/>
    <w:rsid w:val="00A11CD3"/>
    <w:rsid w:val="00A35CF7"/>
    <w:rsid w:val="00A407E6"/>
    <w:rsid w:val="00A55C2C"/>
    <w:rsid w:val="00A67751"/>
    <w:rsid w:val="00A70166"/>
    <w:rsid w:val="00AB49FA"/>
    <w:rsid w:val="00AE20E2"/>
    <w:rsid w:val="00AF10A1"/>
    <w:rsid w:val="00AF5A7F"/>
    <w:rsid w:val="00B03951"/>
    <w:rsid w:val="00B067C7"/>
    <w:rsid w:val="00B3361F"/>
    <w:rsid w:val="00B40F3E"/>
    <w:rsid w:val="00B4731F"/>
    <w:rsid w:val="00B53FE7"/>
    <w:rsid w:val="00B5448F"/>
    <w:rsid w:val="00B6225D"/>
    <w:rsid w:val="00B81F2C"/>
    <w:rsid w:val="00B86EF1"/>
    <w:rsid w:val="00BA774F"/>
    <w:rsid w:val="00BD4105"/>
    <w:rsid w:val="00BD7B8A"/>
    <w:rsid w:val="00C023C9"/>
    <w:rsid w:val="00C0594A"/>
    <w:rsid w:val="00C12945"/>
    <w:rsid w:val="00C336FD"/>
    <w:rsid w:val="00C408B4"/>
    <w:rsid w:val="00C861FC"/>
    <w:rsid w:val="00CB233B"/>
    <w:rsid w:val="00CB2A15"/>
    <w:rsid w:val="00CE1A51"/>
    <w:rsid w:val="00CE290B"/>
    <w:rsid w:val="00CF23DD"/>
    <w:rsid w:val="00D03271"/>
    <w:rsid w:val="00D20B2E"/>
    <w:rsid w:val="00D25E32"/>
    <w:rsid w:val="00D27A81"/>
    <w:rsid w:val="00D3027C"/>
    <w:rsid w:val="00D319DA"/>
    <w:rsid w:val="00D36A9D"/>
    <w:rsid w:val="00D42EC1"/>
    <w:rsid w:val="00D56F1A"/>
    <w:rsid w:val="00D81898"/>
    <w:rsid w:val="00DA150F"/>
    <w:rsid w:val="00DE3B57"/>
    <w:rsid w:val="00DF40E9"/>
    <w:rsid w:val="00E02CBD"/>
    <w:rsid w:val="00E06A6D"/>
    <w:rsid w:val="00E358DF"/>
    <w:rsid w:val="00E80C47"/>
    <w:rsid w:val="00E85B0C"/>
    <w:rsid w:val="00EA5DB7"/>
    <w:rsid w:val="00EB3F58"/>
    <w:rsid w:val="00EE510C"/>
    <w:rsid w:val="00EF7FD2"/>
    <w:rsid w:val="00F11079"/>
    <w:rsid w:val="00F94D2C"/>
    <w:rsid w:val="00FA16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3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6B5"/>
    <w:rPr>
      <w:sz w:val="18"/>
      <w:szCs w:val="18"/>
    </w:rPr>
  </w:style>
  <w:style w:type="paragraph" w:styleId="a4">
    <w:name w:val="footer"/>
    <w:basedOn w:val="a"/>
    <w:link w:val="Char0"/>
    <w:uiPriority w:val="99"/>
    <w:unhideWhenUsed/>
    <w:rsid w:val="00FA16B5"/>
    <w:pPr>
      <w:tabs>
        <w:tab w:val="center" w:pos="4153"/>
        <w:tab w:val="right" w:pos="8306"/>
      </w:tabs>
      <w:snapToGrid w:val="0"/>
      <w:jc w:val="left"/>
    </w:pPr>
    <w:rPr>
      <w:sz w:val="18"/>
      <w:szCs w:val="18"/>
    </w:rPr>
  </w:style>
  <w:style w:type="character" w:customStyle="1" w:styleId="Char0">
    <w:name w:val="页脚 Char"/>
    <w:basedOn w:val="a0"/>
    <w:link w:val="a4"/>
    <w:uiPriority w:val="99"/>
    <w:rsid w:val="00FA16B5"/>
    <w:rPr>
      <w:sz w:val="18"/>
      <w:szCs w:val="18"/>
    </w:rPr>
  </w:style>
  <w:style w:type="paragraph" w:styleId="a5">
    <w:name w:val="List Paragraph"/>
    <w:basedOn w:val="a"/>
    <w:uiPriority w:val="34"/>
    <w:qFormat/>
    <w:rsid w:val="00FA16B5"/>
    <w:pPr>
      <w:ind w:firstLineChars="200" w:firstLine="420"/>
    </w:pPr>
    <w:rPr>
      <w:rFonts w:ascii="Calibri" w:eastAsia="宋体" w:hAnsi="Calibri" w:cs="Times New Roman"/>
    </w:rPr>
  </w:style>
  <w:style w:type="paragraph" w:styleId="a6">
    <w:name w:val="Normal (Web)"/>
    <w:basedOn w:val="a"/>
    <w:uiPriority w:val="99"/>
    <w:unhideWhenUsed/>
    <w:rsid w:val="00041528"/>
    <w:pPr>
      <w:widowControl/>
      <w:jc w:val="left"/>
    </w:pPr>
    <w:rPr>
      <w:rFonts w:ascii="宋体" w:eastAsia="宋体" w:hAnsi="宋体" w:cs="宋体"/>
      <w:kern w:val="0"/>
      <w:sz w:val="24"/>
      <w:szCs w:val="24"/>
    </w:rPr>
  </w:style>
  <w:style w:type="paragraph" w:styleId="a7">
    <w:name w:val="Revision"/>
    <w:hidden/>
    <w:uiPriority w:val="99"/>
    <w:semiHidden/>
    <w:rsid w:val="00731FAC"/>
  </w:style>
  <w:style w:type="paragraph" w:styleId="a8">
    <w:name w:val="Balloon Text"/>
    <w:basedOn w:val="a"/>
    <w:link w:val="Char1"/>
    <w:uiPriority w:val="99"/>
    <w:semiHidden/>
    <w:unhideWhenUsed/>
    <w:rsid w:val="00731FAC"/>
    <w:rPr>
      <w:sz w:val="18"/>
      <w:szCs w:val="18"/>
    </w:rPr>
  </w:style>
  <w:style w:type="character" w:customStyle="1" w:styleId="Char1">
    <w:name w:val="批注框文本 Char"/>
    <w:basedOn w:val="a0"/>
    <w:link w:val="a8"/>
    <w:uiPriority w:val="99"/>
    <w:semiHidden/>
    <w:rsid w:val="00731FAC"/>
    <w:rPr>
      <w:sz w:val="18"/>
      <w:szCs w:val="18"/>
    </w:rPr>
  </w:style>
  <w:style w:type="paragraph" w:customStyle="1" w:styleId="Default">
    <w:name w:val="Default"/>
    <w:rsid w:val="00DA150F"/>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942372"/>
    <w:rPr>
      <w:color w:val="0000FF" w:themeColor="hyperlink"/>
      <w:u w:val="single"/>
    </w:rPr>
  </w:style>
  <w:style w:type="paragraph" w:styleId="aa">
    <w:name w:val="Document Map"/>
    <w:basedOn w:val="a"/>
    <w:link w:val="Char2"/>
    <w:uiPriority w:val="99"/>
    <w:semiHidden/>
    <w:unhideWhenUsed/>
    <w:rsid w:val="00EF7FD2"/>
    <w:rPr>
      <w:rFonts w:ascii="宋体" w:eastAsia="宋体"/>
      <w:sz w:val="18"/>
      <w:szCs w:val="18"/>
    </w:rPr>
  </w:style>
  <w:style w:type="character" w:customStyle="1" w:styleId="Char2">
    <w:name w:val="文档结构图 Char"/>
    <w:basedOn w:val="a0"/>
    <w:link w:val="aa"/>
    <w:uiPriority w:val="99"/>
    <w:semiHidden/>
    <w:rsid w:val="00EF7FD2"/>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1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16B5"/>
    <w:rPr>
      <w:sz w:val="18"/>
      <w:szCs w:val="18"/>
    </w:rPr>
  </w:style>
  <w:style w:type="paragraph" w:styleId="a4">
    <w:name w:val="footer"/>
    <w:basedOn w:val="a"/>
    <w:link w:val="Char0"/>
    <w:uiPriority w:val="99"/>
    <w:unhideWhenUsed/>
    <w:rsid w:val="00FA16B5"/>
    <w:pPr>
      <w:tabs>
        <w:tab w:val="center" w:pos="4153"/>
        <w:tab w:val="right" w:pos="8306"/>
      </w:tabs>
      <w:snapToGrid w:val="0"/>
      <w:jc w:val="left"/>
    </w:pPr>
    <w:rPr>
      <w:sz w:val="18"/>
      <w:szCs w:val="18"/>
    </w:rPr>
  </w:style>
  <w:style w:type="character" w:customStyle="1" w:styleId="Char0">
    <w:name w:val="页脚 Char"/>
    <w:basedOn w:val="a0"/>
    <w:link w:val="a4"/>
    <w:uiPriority w:val="99"/>
    <w:rsid w:val="00FA16B5"/>
    <w:rPr>
      <w:sz w:val="18"/>
      <w:szCs w:val="18"/>
    </w:rPr>
  </w:style>
  <w:style w:type="paragraph" w:styleId="a5">
    <w:name w:val="List Paragraph"/>
    <w:basedOn w:val="a"/>
    <w:uiPriority w:val="34"/>
    <w:qFormat/>
    <w:rsid w:val="00FA16B5"/>
    <w:pPr>
      <w:ind w:firstLineChars="200" w:firstLine="420"/>
    </w:pPr>
    <w:rPr>
      <w:rFonts w:ascii="Calibri" w:eastAsia="宋体" w:hAnsi="Calibri" w:cs="Times New Roman"/>
    </w:rPr>
  </w:style>
  <w:style w:type="paragraph" w:styleId="a6">
    <w:name w:val="Normal (Web)"/>
    <w:basedOn w:val="a"/>
    <w:uiPriority w:val="99"/>
    <w:unhideWhenUsed/>
    <w:rsid w:val="00041528"/>
    <w:pPr>
      <w:widowControl/>
      <w:jc w:val="left"/>
    </w:pPr>
    <w:rPr>
      <w:rFonts w:ascii="宋体" w:eastAsia="宋体" w:hAnsi="宋体" w:cs="宋体"/>
      <w:kern w:val="0"/>
      <w:sz w:val="24"/>
      <w:szCs w:val="24"/>
    </w:rPr>
  </w:style>
  <w:style w:type="paragraph" w:styleId="a7">
    <w:name w:val="Revision"/>
    <w:hidden/>
    <w:uiPriority w:val="99"/>
    <w:semiHidden/>
    <w:rsid w:val="00731FAC"/>
  </w:style>
  <w:style w:type="paragraph" w:styleId="a8">
    <w:name w:val="Balloon Text"/>
    <w:basedOn w:val="a"/>
    <w:link w:val="Char1"/>
    <w:uiPriority w:val="99"/>
    <w:semiHidden/>
    <w:unhideWhenUsed/>
    <w:rsid w:val="00731FAC"/>
    <w:rPr>
      <w:sz w:val="18"/>
      <w:szCs w:val="18"/>
    </w:rPr>
  </w:style>
  <w:style w:type="character" w:customStyle="1" w:styleId="Char1">
    <w:name w:val="批注框文本 Char"/>
    <w:basedOn w:val="a0"/>
    <w:link w:val="a8"/>
    <w:uiPriority w:val="99"/>
    <w:semiHidden/>
    <w:rsid w:val="00731FAC"/>
    <w:rPr>
      <w:sz w:val="18"/>
      <w:szCs w:val="18"/>
    </w:rPr>
  </w:style>
  <w:style w:type="paragraph" w:customStyle="1" w:styleId="Default">
    <w:name w:val="Default"/>
    <w:rsid w:val="00DA150F"/>
    <w:pPr>
      <w:widowControl w:val="0"/>
      <w:autoSpaceDE w:val="0"/>
      <w:autoSpaceDN w:val="0"/>
      <w:adjustRightInd w:val="0"/>
    </w:pPr>
    <w:rPr>
      <w:rFonts w:ascii="宋体" w:eastAsia="宋体" w:cs="宋体"/>
      <w:color w:val="000000"/>
      <w:kern w:val="0"/>
      <w:sz w:val="24"/>
      <w:szCs w:val="24"/>
    </w:rPr>
  </w:style>
  <w:style w:type="character" w:styleId="a9">
    <w:name w:val="Hyperlink"/>
    <w:basedOn w:val="a0"/>
    <w:uiPriority w:val="99"/>
    <w:unhideWhenUsed/>
    <w:rsid w:val="0094237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95065001">
      <w:bodyDiv w:val="1"/>
      <w:marLeft w:val="0"/>
      <w:marRight w:val="0"/>
      <w:marTop w:val="0"/>
      <w:marBottom w:val="0"/>
      <w:divBdr>
        <w:top w:val="none" w:sz="0" w:space="0" w:color="auto"/>
        <w:left w:val="none" w:sz="0" w:space="0" w:color="auto"/>
        <w:bottom w:val="none" w:sz="0" w:space="0" w:color="auto"/>
        <w:right w:val="none" w:sz="0" w:space="0" w:color="auto"/>
      </w:divBdr>
    </w:div>
    <w:div w:id="699476346">
      <w:bodyDiv w:val="1"/>
      <w:marLeft w:val="0"/>
      <w:marRight w:val="0"/>
      <w:marTop w:val="0"/>
      <w:marBottom w:val="0"/>
      <w:divBdr>
        <w:top w:val="none" w:sz="0" w:space="0" w:color="auto"/>
        <w:left w:val="none" w:sz="0" w:space="0" w:color="auto"/>
        <w:bottom w:val="none" w:sz="0" w:space="0" w:color="auto"/>
        <w:right w:val="none" w:sz="0" w:space="0" w:color="auto"/>
      </w:divBdr>
    </w:div>
    <w:div w:id="935986412">
      <w:bodyDiv w:val="1"/>
      <w:marLeft w:val="0"/>
      <w:marRight w:val="0"/>
      <w:marTop w:val="0"/>
      <w:marBottom w:val="0"/>
      <w:divBdr>
        <w:top w:val="none" w:sz="0" w:space="0" w:color="auto"/>
        <w:left w:val="none" w:sz="0" w:space="0" w:color="auto"/>
        <w:bottom w:val="none" w:sz="0" w:space="0" w:color="auto"/>
        <w:right w:val="none" w:sz="0" w:space="0" w:color="auto"/>
      </w:divBdr>
    </w:div>
    <w:div w:id="1018853890">
      <w:bodyDiv w:val="1"/>
      <w:marLeft w:val="0"/>
      <w:marRight w:val="0"/>
      <w:marTop w:val="0"/>
      <w:marBottom w:val="0"/>
      <w:divBdr>
        <w:top w:val="none" w:sz="0" w:space="0" w:color="auto"/>
        <w:left w:val="none" w:sz="0" w:space="0" w:color="auto"/>
        <w:bottom w:val="none" w:sz="0" w:space="0" w:color="auto"/>
        <w:right w:val="none" w:sz="0" w:space="0" w:color="auto"/>
      </w:divBdr>
    </w:div>
    <w:div w:id="1078405022">
      <w:bodyDiv w:val="1"/>
      <w:marLeft w:val="0"/>
      <w:marRight w:val="0"/>
      <w:marTop w:val="0"/>
      <w:marBottom w:val="0"/>
      <w:divBdr>
        <w:top w:val="none" w:sz="0" w:space="0" w:color="auto"/>
        <w:left w:val="none" w:sz="0" w:space="0" w:color="auto"/>
        <w:bottom w:val="none" w:sz="0" w:space="0" w:color="auto"/>
        <w:right w:val="none" w:sz="0" w:space="0" w:color="auto"/>
      </w:divBdr>
    </w:div>
    <w:div w:id="1130171441">
      <w:bodyDiv w:val="1"/>
      <w:marLeft w:val="0"/>
      <w:marRight w:val="0"/>
      <w:marTop w:val="0"/>
      <w:marBottom w:val="0"/>
      <w:divBdr>
        <w:top w:val="none" w:sz="0" w:space="0" w:color="auto"/>
        <w:left w:val="none" w:sz="0" w:space="0" w:color="auto"/>
        <w:bottom w:val="none" w:sz="0" w:space="0" w:color="auto"/>
        <w:right w:val="none" w:sz="0" w:space="0" w:color="auto"/>
      </w:divBdr>
    </w:div>
    <w:div w:id="1170561422">
      <w:bodyDiv w:val="1"/>
      <w:marLeft w:val="0"/>
      <w:marRight w:val="0"/>
      <w:marTop w:val="0"/>
      <w:marBottom w:val="0"/>
      <w:divBdr>
        <w:top w:val="none" w:sz="0" w:space="0" w:color="auto"/>
        <w:left w:val="none" w:sz="0" w:space="0" w:color="auto"/>
        <w:bottom w:val="none" w:sz="0" w:space="0" w:color="auto"/>
        <w:right w:val="none" w:sz="0" w:space="0" w:color="auto"/>
      </w:divBdr>
      <w:divsChild>
        <w:div w:id="1797289127">
          <w:marLeft w:val="0"/>
          <w:marRight w:val="0"/>
          <w:marTop w:val="0"/>
          <w:marBottom w:val="0"/>
          <w:divBdr>
            <w:top w:val="none" w:sz="0" w:space="0" w:color="auto"/>
            <w:left w:val="none" w:sz="0" w:space="0" w:color="auto"/>
            <w:bottom w:val="none" w:sz="0" w:space="0" w:color="auto"/>
            <w:right w:val="none" w:sz="0" w:space="0" w:color="auto"/>
          </w:divBdr>
          <w:divsChild>
            <w:div w:id="673654346">
              <w:marLeft w:val="0"/>
              <w:marRight w:val="0"/>
              <w:marTop w:val="0"/>
              <w:marBottom w:val="0"/>
              <w:divBdr>
                <w:top w:val="none" w:sz="0" w:space="0" w:color="auto"/>
                <w:left w:val="none" w:sz="0" w:space="0" w:color="auto"/>
                <w:bottom w:val="none" w:sz="0" w:space="0" w:color="auto"/>
                <w:right w:val="none" w:sz="0" w:space="0" w:color="auto"/>
              </w:divBdr>
              <w:divsChild>
                <w:div w:id="2017226994">
                  <w:marLeft w:val="0"/>
                  <w:marRight w:val="0"/>
                  <w:marTop w:val="0"/>
                  <w:marBottom w:val="0"/>
                  <w:divBdr>
                    <w:top w:val="none" w:sz="0" w:space="0" w:color="auto"/>
                    <w:left w:val="none" w:sz="0" w:space="0" w:color="auto"/>
                    <w:bottom w:val="none" w:sz="0" w:space="0" w:color="auto"/>
                    <w:right w:val="none" w:sz="0" w:space="0" w:color="auto"/>
                  </w:divBdr>
                  <w:divsChild>
                    <w:div w:id="102727235">
                      <w:marLeft w:val="0"/>
                      <w:marRight w:val="0"/>
                      <w:marTop w:val="0"/>
                      <w:marBottom w:val="0"/>
                      <w:divBdr>
                        <w:top w:val="none" w:sz="0" w:space="0" w:color="auto"/>
                        <w:left w:val="none" w:sz="0" w:space="0" w:color="auto"/>
                        <w:bottom w:val="none" w:sz="0" w:space="0" w:color="auto"/>
                        <w:right w:val="none" w:sz="0" w:space="0" w:color="auto"/>
                      </w:divBdr>
                      <w:divsChild>
                        <w:div w:id="604465296">
                          <w:marLeft w:val="0"/>
                          <w:marRight w:val="0"/>
                          <w:marTop w:val="0"/>
                          <w:marBottom w:val="0"/>
                          <w:divBdr>
                            <w:top w:val="none" w:sz="0" w:space="0" w:color="auto"/>
                            <w:left w:val="none" w:sz="0" w:space="0" w:color="auto"/>
                            <w:bottom w:val="none" w:sz="0" w:space="0" w:color="auto"/>
                            <w:right w:val="single" w:sz="6" w:space="0" w:color="E5E5E5"/>
                          </w:divBdr>
                          <w:divsChild>
                            <w:div w:id="780683300">
                              <w:marLeft w:val="0"/>
                              <w:marRight w:val="0"/>
                              <w:marTop w:val="0"/>
                              <w:marBottom w:val="0"/>
                              <w:divBdr>
                                <w:top w:val="none" w:sz="0" w:space="0" w:color="auto"/>
                                <w:left w:val="none" w:sz="0" w:space="0" w:color="auto"/>
                                <w:bottom w:val="none" w:sz="0" w:space="0" w:color="auto"/>
                                <w:right w:val="none" w:sz="0" w:space="0" w:color="auto"/>
                              </w:divBdr>
                              <w:divsChild>
                                <w:div w:id="12029851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300936">
      <w:bodyDiv w:val="1"/>
      <w:marLeft w:val="0"/>
      <w:marRight w:val="0"/>
      <w:marTop w:val="0"/>
      <w:marBottom w:val="0"/>
      <w:divBdr>
        <w:top w:val="none" w:sz="0" w:space="0" w:color="auto"/>
        <w:left w:val="none" w:sz="0" w:space="0" w:color="auto"/>
        <w:bottom w:val="none" w:sz="0" w:space="0" w:color="auto"/>
        <w:right w:val="none" w:sz="0" w:space="0" w:color="auto"/>
      </w:divBdr>
    </w:div>
    <w:div w:id="1567569605">
      <w:bodyDiv w:val="1"/>
      <w:marLeft w:val="0"/>
      <w:marRight w:val="0"/>
      <w:marTop w:val="0"/>
      <w:marBottom w:val="0"/>
      <w:divBdr>
        <w:top w:val="none" w:sz="0" w:space="0" w:color="auto"/>
        <w:left w:val="none" w:sz="0" w:space="0" w:color="auto"/>
        <w:bottom w:val="none" w:sz="0" w:space="0" w:color="auto"/>
        <w:right w:val="none" w:sz="0" w:space="0" w:color="auto"/>
      </w:divBdr>
    </w:div>
    <w:div w:id="1687974540">
      <w:bodyDiv w:val="1"/>
      <w:marLeft w:val="0"/>
      <w:marRight w:val="0"/>
      <w:marTop w:val="0"/>
      <w:marBottom w:val="0"/>
      <w:divBdr>
        <w:top w:val="none" w:sz="0" w:space="0" w:color="auto"/>
        <w:left w:val="none" w:sz="0" w:space="0" w:color="auto"/>
        <w:bottom w:val="none" w:sz="0" w:space="0" w:color="auto"/>
        <w:right w:val="none" w:sz="0" w:space="0" w:color="auto"/>
      </w:divBdr>
    </w:div>
    <w:div w:id="187592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ataSourceCollection xmlns="http://www.yonyou.com/datasource"/>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E1923-E04C-42F9-A82C-B4BC88DD6467}">
  <ds:schemaRefs>
    <ds:schemaRef ds:uri="http://www.yonyou.com/datasource"/>
  </ds:schemaRefs>
</ds:datastoreItem>
</file>

<file path=customXml/itemProps2.xml><?xml version="1.0" encoding="utf-8"?>
<ds:datastoreItem xmlns:ds="http://schemas.openxmlformats.org/officeDocument/2006/customXml" ds:itemID="{651C88AE-F8D2-49F2-8E54-CBDF1080F483}">
  <ds:schemaRefs>
    <ds:schemaRef ds:uri="http://www.yonyou.com/relation"/>
  </ds:schemaRefs>
</ds:datastoreItem>
</file>

<file path=customXml/itemProps3.xml><?xml version="1.0" encoding="utf-8"?>
<ds:datastoreItem xmlns:ds="http://schemas.openxmlformats.org/officeDocument/2006/customXml" ds:itemID="{BEF91A10-B50E-4AFF-BE04-B1A1ABED6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何徐琳</dc:creator>
  <cp:lastModifiedBy>何徐琳</cp:lastModifiedBy>
  <cp:revision>5</cp:revision>
  <cp:lastPrinted>2017-08-22T08:48:00Z</cp:lastPrinted>
  <dcterms:created xsi:type="dcterms:W3CDTF">2021-04-16T06:36:00Z</dcterms:created>
  <dcterms:modified xsi:type="dcterms:W3CDTF">2021-04-27T07:14:00Z</dcterms:modified>
</cp:coreProperties>
</file>