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07" w:rsidRPr="00291D8C" w:rsidRDefault="00426707" w:rsidP="00426707">
      <w:pPr>
        <w:jc w:val="center"/>
        <w:rPr>
          <w:b/>
        </w:rPr>
      </w:pPr>
      <w:r>
        <w:rPr>
          <w:rFonts w:hint="eastAsia"/>
          <w:b/>
        </w:rPr>
        <w:t>证券代码：</w:t>
      </w:r>
      <w:r>
        <w:rPr>
          <w:rFonts w:hint="eastAsia"/>
          <w:b/>
        </w:rPr>
        <w:t xml:space="preserve">600630            </w:t>
      </w:r>
      <w:r>
        <w:rPr>
          <w:rFonts w:hint="eastAsia"/>
          <w:b/>
        </w:rPr>
        <w:t>股票简称：龙头股份</w:t>
      </w:r>
      <w:r>
        <w:rPr>
          <w:rFonts w:hint="eastAsia"/>
          <w:b/>
        </w:rPr>
        <w:t xml:space="preserve">            </w:t>
      </w:r>
      <w:r>
        <w:rPr>
          <w:rFonts w:hint="eastAsia"/>
          <w:b/>
        </w:rPr>
        <w:t>编号：临</w:t>
      </w:r>
      <w:r w:rsidRPr="00291D8C">
        <w:rPr>
          <w:rFonts w:hint="eastAsia"/>
          <w:b/>
        </w:rPr>
        <w:t>20</w:t>
      </w:r>
      <w:r w:rsidR="000D12AC">
        <w:rPr>
          <w:rFonts w:hint="eastAsia"/>
          <w:b/>
        </w:rPr>
        <w:t>20</w:t>
      </w:r>
      <w:r w:rsidRPr="00291D8C">
        <w:rPr>
          <w:rFonts w:hint="eastAsia"/>
          <w:b/>
        </w:rPr>
        <w:t>-0</w:t>
      </w:r>
      <w:r w:rsidR="000D12AC">
        <w:rPr>
          <w:rFonts w:hint="eastAsia"/>
          <w:b/>
        </w:rPr>
        <w:t>13</w:t>
      </w:r>
    </w:p>
    <w:p w:rsidR="00426707" w:rsidRPr="00FE55EE" w:rsidRDefault="00426707" w:rsidP="00426707">
      <w:pPr>
        <w:jc w:val="center"/>
        <w:rPr>
          <w:rFonts w:ascii="黑体" w:eastAsia="黑体"/>
          <w:b/>
          <w:color w:val="FF0000"/>
          <w:sz w:val="36"/>
          <w:szCs w:val="36"/>
        </w:rPr>
      </w:pPr>
    </w:p>
    <w:p w:rsidR="00426707" w:rsidRPr="00B73D1D" w:rsidRDefault="00426707" w:rsidP="00426707">
      <w:pPr>
        <w:jc w:val="center"/>
        <w:rPr>
          <w:rFonts w:ascii="黑体" w:eastAsia="黑体"/>
          <w:b/>
          <w:color w:val="FF0000"/>
          <w:sz w:val="36"/>
          <w:szCs w:val="36"/>
        </w:rPr>
      </w:pPr>
      <w:r w:rsidRPr="00B73D1D">
        <w:rPr>
          <w:rFonts w:ascii="黑体" w:eastAsia="黑体" w:hint="eastAsia"/>
          <w:b/>
          <w:color w:val="FF0000"/>
          <w:sz w:val="36"/>
          <w:szCs w:val="36"/>
        </w:rPr>
        <w:t>上海龙头（集团）股份有限公司</w:t>
      </w:r>
    </w:p>
    <w:p w:rsidR="00426707" w:rsidRPr="00426707" w:rsidRDefault="00426707" w:rsidP="00426707">
      <w:pPr>
        <w:widowControl/>
        <w:spacing w:before="150" w:line="360" w:lineRule="atLeast"/>
        <w:jc w:val="center"/>
        <w:outlineLvl w:val="0"/>
        <w:rPr>
          <w:rFonts w:ascii="黑体" w:eastAsia="黑体"/>
          <w:b/>
          <w:color w:val="FF0000"/>
          <w:sz w:val="36"/>
          <w:szCs w:val="36"/>
        </w:rPr>
      </w:pPr>
      <w:r w:rsidRPr="00426707">
        <w:rPr>
          <w:rFonts w:ascii="黑体" w:eastAsia="黑体"/>
          <w:b/>
          <w:color w:val="FF0000"/>
          <w:sz w:val="36"/>
          <w:szCs w:val="36"/>
        </w:rPr>
        <w:t>关于20</w:t>
      </w:r>
      <w:r w:rsidR="000D12AC">
        <w:rPr>
          <w:rFonts w:ascii="黑体" w:eastAsia="黑体" w:hint="eastAsia"/>
          <w:b/>
          <w:color w:val="FF0000"/>
          <w:sz w:val="36"/>
          <w:szCs w:val="36"/>
        </w:rPr>
        <w:t>20</w:t>
      </w:r>
      <w:r w:rsidRPr="00426707">
        <w:rPr>
          <w:rFonts w:ascii="黑体" w:eastAsia="黑体"/>
          <w:b/>
          <w:color w:val="FF0000"/>
          <w:sz w:val="36"/>
          <w:szCs w:val="36"/>
        </w:rPr>
        <w:t>年度开展金融衍生品</w:t>
      </w:r>
      <w:r w:rsidR="004B6427">
        <w:rPr>
          <w:rFonts w:ascii="黑体" w:eastAsia="黑体" w:hint="eastAsia"/>
          <w:b/>
          <w:color w:val="FF0000"/>
          <w:sz w:val="36"/>
          <w:szCs w:val="36"/>
        </w:rPr>
        <w:t>交易</w:t>
      </w:r>
      <w:r w:rsidRPr="00426707">
        <w:rPr>
          <w:rFonts w:ascii="黑体" w:eastAsia="黑体"/>
          <w:b/>
          <w:color w:val="FF0000"/>
          <w:sz w:val="36"/>
          <w:szCs w:val="36"/>
        </w:rPr>
        <w:t>业务的公告</w:t>
      </w:r>
    </w:p>
    <w:p w:rsidR="004B6427" w:rsidRPr="000E27F7" w:rsidRDefault="004B6427" w:rsidP="004B6427">
      <w:pPr>
        <w:snapToGrid w:val="0"/>
        <w:spacing w:line="360" w:lineRule="auto"/>
        <w:ind w:firstLine="480"/>
        <w:rPr>
          <w:rFonts w:ascii="宋体" w:hAnsi="宋体"/>
          <w:sz w:val="24"/>
        </w:rPr>
      </w:pPr>
    </w:p>
    <w:p w:rsidR="004B6427" w:rsidRPr="002E1FA7" w:rsidRDefault="004B6427" w:rsidP="004B6427">
      <w:pPr>
        <w:pBdr>
          <w:top w:val="single" w:sz="4" w:space="1" w:color="auto"/>
          <w:left w:val="single" w:sz="4" w:space="4" w:color="auto"/>
          <w:bottom w:val="single" w:sz="4" w:space="1" w:color="auto"/>
          <w:right w:val="single" w:sz="4" w:space="4" w:color="auto"/>
        </w:pBdr>
        <w:adjustRightInd w:val="0"/>
        <w:snapToGrid w:val="0"/>
        <w:spacing w:line="360" w:lineRule="auto"/>
        <w:jc w:val="left"/>
        <w:rPr>
          <w:rFonts w:ascii="宋体" w:hAnsi="宋体"/>
          <w:sz w:val="24"/>
        </w:rPr>
      </w:pPr>
      <w:r>
        <w:rPr>
          <w:rFonts w:ascii="宋体" w:hAnsi="宋体" w:hint="eastAsia"/>
          <w:sz w:val="24"/>
        </w:rPr>
        <w:t> </w:t>
      </w:r>
      <w:r w:rsidRPr="000E27F7">
        <w:rPr>
          <w:rFonts w:ascii="宋体" w:hAnsi="宋体" w:hint="eastAsia"/>
          <w:sz w:val="24"/>
        </w:rPr>
        <w:t>本公司董事会及全体董事保证本公告内容不存在任何虚假记载、误导性陈述或者重大遗漏，并对其内容的真实性、准确性和完整性承担个别及连带责任</w:t>
      </w:r>
      <w:r>
        <w:rPr>
          <w:rFonts w:ascii="宋体" w:hAnsi="宋体" w:hint="eastAsia"/>
          <w:sz w:val="24"/>
        </w:rPr>
        <w:t>。</w:t>
      </w:r>
    </w:p>
    <w:tbl>
      <w:tblPr>
        <w:tblW w:w="5000" w:type="pct"/>
        <w:tblCellSpacing w:w="15" w:type="dxa"/>
        <w:tblCellMar>
          <w:top w:w="15" w:type="dxa"/>
          <w:left w:w="15" w:type="dxa"/>
          <w:bottom w:w="15" w:type="dxa"/>
          <w:right w:w="15" w:type="dxa"/>
        </w:tblCellMar>
        <w:tblLook w:val="04A0"/>
      </w:tblPr>
      <w:tblGrid>
        <w:gridCol w:w="2529"/>
        <w:gridCol w:w="3339"/>
        <w:gridCol w:w="2528"/>
      </w:tblGrid>
      <w:tr w:rsidR="00426707" w:rsidRPr="00426707" w:rsidTr="00426707">
        <w:trPr>
          <w:tblCellSpacing w:w="15" w:type="dxa"/>
        </w:trPr>
        <w:tc>
          <w:tcPr>
            <w:tcW w:w="1479" w:type="pct"/>
            <w:vAlign w:val="center"/>
            <w:hideMark/>
          </w:tcPr>
          <w:p w:rsidR="00426707" w:rsidRPr="00426707" w:rsidRDefault="00426707" w:rsidP="00426707">
            <w:pPr>
              <w:widowControl/>
              <w:jc w:val="left"/>
              <w:rPr>
                <w:rFonts w:ascii="宋体" w:eastAsia="宋体" w:hAnsi="宋体" w:cs="宋体"/>
                <w:kern w:val="0"/>
                <w:sz w:val="24"/>
                <w:szCs w:val="24"/>
              </w:rPr>
            </w:pPr>
          </w:p>
        </w:tc>
        <w:tc>
          <w:tcPr>
            <w:tcW w:w="1971" w:type="pct"/>
            <w:tcMar>
              <w:top w:w="45" w:type="dxa"/>
              <w:left w:w="45" w:type="dxa"/>
              <w:bottom w:w="75" w:type="dxa"/>
              <w:right w:w="0" w:type="dxa"/>
            </w:tcMar>
            <w:vAlign w:val="center"/>
            <w:hideMark/>
          </w:tcPr>
          <w:p w:rsidR="00426707" w:rsidRPr="00426707" w:rsidRDefault="00426707" w:rsidP="00426707">
            <w:pPr>
              <w:widowControl/>
              <w:jc w:val="center"/>
              <w:rPr>
                <w:rFonts w:ascii="宋体" w:eastAsia="宋体" w:hAnsi="宋体" w:cs="宋体"/>
                <w:kern w:val="0"/>
                <w:sz w:val="18"/>
                <w:szCs w:val="18"/>
              </w:rPr>
            </w:pPr>
          </w:p>
        </w:tc>
        <w:tc>
          <w:tcPr>
            <w:tcW w:w="1479" w:type="pct"/>
            <w:vAlign w:val="center"/>
            <w:hideMark/>
          </w:tcPr>
          <w:p w:rsidR="00426707" w:rsidRPr="00426707" w:rsidRDefault="00426707" w:rsidP="00426707">
            <w:pPr>
              <w:widowControl/>
              <w:jc w:val="left"/>
              <w:rPr>
                <w:rFonts w:ascii="宋体" w:eastAsia="宋体" w:hAnsi="宋体" w:cs="宋体"/>
                <w:kern w:val="0"/>
                <w:sz w:val="24"/>
                <w:szCs w:val="24"/>
              </w:rPr>
            </w:pPr>
          </w:p>
        </w:tc>
      </w:tr>
    </w:tbl>
    <w:p w:rsidR="004B6427" w:rsidRPr="003B09DB" w:rsidRDefault="004B6427" w:rsidP="003B09DB">
      <w:pPr>
        <w:shd w:val="clear" w:color="auto" w:fill="FFFFFF"/>
        <w:spacing w:line="360" w:lineRule="auto"/>
        <w:ind w:firstLine="482"/>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上海龙头（集团）股份有限公司（以下简称“公司”）国贸事业部外销业务结算货币主要为美元，因此人民币对美元汇率波动对公司生产经营会产生一定影响。为了规避美元收入的外汇汇率波动风险，有效降低主营业务收入的不确定性，根据《上海证券交易所股票上市规则》、公司章程和公司《</w:t>
      </w:r>
      <w:r w:rsidR="004B5534" w:rsidRPr="003B09DB">
        <w:rPr>
          <w:rFonts w:ascii="宋体" w:eastAsia="宋体" w:hAnsi="宋体" w:cs="宋体" w:hint="eastAsia"/>
          <w:color w:val="252525"/>
          <w:kern w:val="0"/>
          <w:sz w:val="24"/>
          <w:szCs w:val="24"/>
        </w:rPr>
        <w:t>金融衍生品业务内部控制制度</w:t>
      </w:r>
      <w:r w:rsidRPr="003B09DB">
        <w:rPr>
          <w:rFonts w:ascii="宋体" w:eastAsia="宋体" w:hAnsi="宋体" w:cs="宋体" w:hint="eastAsia"/>
          <w:color w:val="252525"/>
          <w:kern w:val="0"/>
          <w:sz w:val="24"/>
          <w:szCs w:val="24"/>
        </w:rPr>
        <w:t>》等有关法律、法规和制度的规定并结合公司的具体情况，公司第</w:t>
      </w:r>
      <w:r w:rsidR="000D12AC">
        <w:rPr>
          <w:rFonts w:ascii="宋体" w:eastAsia="宋体" w:hAnsi="宋体" w:cs="宋体" w:hint="eastAsia"/>
          <w:color w:val="252525"/>
          <w:kern w:val="0"/>
          <w:sz w:val="24"/>
          <w:szCs w:val="24"/>
        </w:rPr>
        <w:t>十</w:t>
      </w:r>
      <w:r w:rsidRPr="003B09DB">
        <w:rPr>
          <w:rFonts w:ascii="宋体" w:eastAsia="宋体" w:hAnsi="宋体" w:cs="宋体" w:hint="eastAsia"/>
          <w:color w:val="252525"/>
          <w:kern w:val="0"/>
          <w:sz w:val="24"/>
          <w:szCs w:val="24"/>
        </w:rPr>
        <w:t>届董事会第</w:t>
      </w:r>
      <w:r w:rsidR="000D12AC">
        <w:rPr>
          <w:rFonts w:ascii="宋体" w:eastAsia="宋体" w:hAnsi="宋体" w:cs="宋体" w:hint="eastAsia"/>
          <w:color w:val="252525"/>
          <w:kern w:val="0"/>
          <w:sz w:val="24"/>
          <w:szCs w:val="24"/>
        </w:rPr>
        <w:t>七</w:t>
      </w:r>
      <w:r w:rsidRPr="003B09DB">
        <w:rPr>
          <w:rFonts w:ascii="宋体" w:eastAsia="宋体" w:hAnsi="宋体" w:cs="宋体" w:hint="eastAsia"/>
          <w:color w:val="252525"/>
          <w:kern w:val="0"/>
          <w:sz w:val="24"/>
          <w:szCs w:val="24"/>
        </w:rPr>
        <w:t>次会议审议通过了《</w:t>
      </w:r>
      <w:r w:rsidR="004B5534" w:rsidRPr="00426707">
        <w:rPr>
          <w:rFonts w:ascii="宋体" w:eastAsia="宋体" w:hAnsi="宋体" w:cs="宋体"/>
          <w:color w:val="252525"/>
          <w:kern w:val="0"/>
          <w:sz w:val="24"/>
          <w:szCs w:val="24"/>
        </w:rPr>
        <w:t>关于2</w:t>
      </w:r>
      <w:r w:rsidR="000D12AC">
        <w:rPr>
          <w:rFonts w:ascii="宋体" w:eastAsia="宋体" w:hAnsi="宋体" w:cs="宋体" w:hint="eastAsia"/>
          <w:color w:val="252525"/>
          <w:kern w:val="0"/>
          <w:sz w:val="24"/>
          <w:szCs w:val="24"/>
        </w:rPr>
        <w:t>020</w:t>
      </w:r>
      <w:r w:rsidR="004B5534" w:rsidRPr="00426707">
        <w:rPr>
          <w:rFonts w:ascii="宋体" w:eastAsia="宋体" w:hAnsi="宋体" w:cs="宋体"/>
          <w:color w:val="252525"/>
          <w:kern w:val="0"/>
          <w:sz w:val="24"/>
          <w:szCs w:val="24"/>
        </w:rPr>
        <w:t>年度开展金融衍生品</w:t>
      </w:r>
      <w:r w:rsidR="004B5534" w:rsidRPr="003B09DB">
        <w:rPr>
          <w:rFonts w:ascii="宋体" w:eastAsia="宋体" w:hAnsi="宋体" w:cs="宋体" w:hint="eastAsia"/>
          <w:color w:val="252525"/>
          <w:kern w:val="0"/>
          <w:sz w:val="24"/>
          <w:szCs w:val="24"/>
        </w:rPr>
        <w:t>交易</w:t>
      </w:r>
      <w:r w:rsidR="004B5534" w:rsidRPr="00426707">
        <w:rPr>
          <w:rFonts w:ascii="宋体" w:eastAsia="宋体" w:hAnsi="宋体" w:cs="宋体"/>
          <w:color w:val="252525"/>
          <w:kern w:val="0"/>
          <w:sz w:val="24"/>
          <w:szCs w:val="24"/>
        </w:rPr>
        <w:t>业务的</w:t>
      </w:r>
      <w:r w:rsidR="004B5534" w:rsidRPr="003B09DB">
        <w:rPr>
          <w:rFonts w:ascii="宋体" w:eastAsia="宋体" w:hAnsi="宋体" w:cs="宋体" w:hint="eastAsia"/>
          <w:color w:val="252525"/>
          <w:kern w:val="0"/>
          <w:sz w:val="24"/>
          <w:szCs w:val="24"/>
        </w:rPr>
        <w:t>议案</w:t>
      </w:r>
      <w:r w:rsidRPr="003B09DB">
        <w:rPr>
          <w:rFonts w:ascii="宋体" w:eastAsia="宋体" w:hAnsi="宋体" w:cs="宋体" w:hint="eastAsia"/>
          <w:color w:val="252525"/>
          <w:kern w:val="0"/>
          <w:sz w:val="24"/>
          <w:szCs w:val="24"/>
        </w:rPr>
        <w:t>》，具体内容如下：</w:t>
      </w:r>
    </w:p>
    <w:p w:rsidR="004B6427" w:rsidRPr="004B6427" w:rsidRDefault="004B6427" w:rsidP="003B09DB">
      <w:pPr>
        <w:shd w:val="clear" w:color="auto" w:fill="FFFFFF"/>
        <w:spacing w:line="360" w:lineRule="auto"/>
        <w:ind w:firstLine="482"/>
        <w:rPr>
          <w:rFonts w:ascii="宋体" w:eastAsia="宋体" w:hAnsi="宋体" w:cs="宋体"/>
          <w:b/>
          <w:color w:val="252525"/>
          <w:kern w:val="0"/>
          <w:sz w:val="24"/>
          <w:szCs w:val="24"/>
        </w:rPr>
      </w:pPr>
      <w:r w:rsidRPr="004B6427">
        <w:rPr>
          <w:rFonts w:ascii="宋体" w:eastAsia="宋体" w:hAnsi="宋体" w:cs="宋体" w:hint="eastAsia"/>
          <w:b/>
          <w:color w:val="252525"/>
          <w:kern w:val="0"/>
          <w:sz w:val="24"/>
          <w:szCs w:val="24"/>
        </w:rPr>
        <w:t>一、金融衍生品交易的主要内容</w:t>
      </w:r>
    </w:p>
    <w:p w:rsidR="004B6427" w:rsidRPr="003B09DB" w:rsidRDefault="004B6427" w:rsidP="003B09DB">
      <w:pPr>
        <w:shd w:val="clear" w:color="auto" w:fill="FFFFFF"/>
        <w:spacing w:line="360" w:lineRule="auto"/>
        <w:ind w:firstLine="482"/>
        <w:rPr>
          <w:rFonts w:ascii="宋体" w:eastAsia="宋体" w:hAnsi="宋体" w:cs="宋体"/>
          <w:color w:val="252525"/>
          <w:kern w:val="0"/>
          <w:sz w:val="24"/>
          <w:szCs w:val="24"/>
        </w:rPr>
      </w:pPr>
      <w:r w:rsidRPr="004B6427">
        <w:rPr>
          <w:rFonts w:ascii="宋体" w:eastAsia="宋体" w:hAnsi="宋体" w:cs="宋体" w:hint="eastAsia"/>
          <w:color w:val="252525"/>
          <w:kern w:val="0"/>
          <w:sz w:val="24"/>
          <w:szCs w:val="24"/>
        </w:rPr>
        <w:t>公司</w:t>
      </w:r>
      <w:r w:rsidR="00571254" w:rsidRPr="003B09DB">
        <w:rPr>
          <w:rFonts w:ascii="宋体" w:eastAsia="宋体" w:hAnsi="宋体" w:cs="宋体" w:hint="eastAsia"/>
          <w:color w:val="252525"/>
          <w:kern w:val="0"/>
          <w:sz w:val="24"/>
          <w:szCs w:val="24"/>
        </w:rPr>
        <w:t>计划开展</w:t>
      </w:r>
      <w:r w:rsidRPr="004B6427">
        <w:rPr>
          <w:rFonts w:ascii="宋体" w:eastAsia="宋体" w:hAnsi="宋体" w:cs="宋体" w:hint="eastAsia"/>
          <w:color w:val="252525"/>
          <w:kern w:val="0"/>
          <w:sz w:val="24"/>
          <w:szCs w:val="24"/>
        </w:rPr>
        <w:t>的金融衍生品交易业务</w:t>
      </w:r>
      <w:r w:rsidR="00571254" w:rsidRPr="003B09DB">
        <w:rPr>
          <w:rFonts w:ascii="宋体" w:eastAsia="宋体" w:hAnsi="宋体" w:cs="宋体" w:hint="eastAsia"/>
          <w:color w:val="252525"/>
          <w:kern w:val="0"/>
          <w:sz w:val="24"/>
          <w:szCs w:val="24"/>
        </w:rPr>
        <w:t>主要为以下两类：</w:t>
      </w:r>
    </w:p>
    <w:p w:rsidR="00571254" w:rsidRPr="003B09DB" w:rsidRDefault="00571254" w:rsidP="003B09DB">
      <w:pPr>
        <w:shd w:val="clear" w:color="auto" w:fill="FFFFFF"/>
        <w:spacing w:line="360" w:lineRule="auto"/>
        <w:ind w:firstLine="482"/>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1、</w:t>
      </w:r>
      <w:r w:rsidRPr="003B09DB">
        <w:rPr>
          <w:rFonts w:ascii="宋体" w:eastAsia="宋体" w:hAnsi="宋体" w:cs="宋体"/>
          <w:color w:val="252525"/>
          <w:kern w:val="0"/>
          <w:sz w:val="24"/>
          <w:szCs w:val="24"/>
        </w:rPr>
        <w:t>远期</w:t>
      </w:r>
      <w:r w:rsidRPr="003B09DB">
        <w:rPr>
          <w:rFonts w:ascii="宋体" w:eastAsia="宋体" w:hAnsi="宋体" w:cs="宋体" w:hint="eastAsia"/>
          <w:color w:val="252525"/>
          <w:kern w:val="0"/>
          <w:sz w:val="24"/>
          <w:szCs w:val="24"/>
        </w:rPr>
        <w:t>结售汇</w:t>
      </w:r>
      <w:r w:rsidRPr="003B09DB">
        <w:rPr>
          <w:rFonts w:ascii="宋体" w:eastAsia="宋体" w:hAnsi="宋体" w:cs="宋体"/>
          <w:color w:val="252525"/>
          <w:kern w:val="0"/>
          <w:sz w:val="24"/>
          <w:szCs w:val="24"/>
        </w:rPr>
        <w:t>业务</w:t>
      </w:r>
      <w:r w:rsidRPr="003B09DB">
        <w:rPr>
          <w:rFonts w:ascii="宋体" w:eastAsia="宋体" w:hAnsi="宋体" w:cs="宋体" w:hint="eastAsia"/>
          <w:color w:val="252525"/>
          <w:kern w:val="0"/>
          <w:sz w:val="24"/>
          <w:szCs w:val="24"/>
        </w:rPr>
        <w:t>，</w:t>
      </w:r>
      <w:r w:rsidRPr="003B09DB">
        <w:rPr>
          <w:rFonts w:ascii="宋体" w:eastAsia="宋体" w:hAnsi="宋体" w:cs="宋体"/>
          <w:color w:val="252525"/>
          <w:kern w:val="0"/>
          <w:sz w:val="24"/>
          <w:szCs w:val="24"/>
        </w:rPr>
        <w:t>是</w:t>
      </w:r>
      <w:r w:rsidRPr="003B09DB">
        <w:rPr>
          <w:rFonts w:ascii="宋体" w:eastAsia="宋体" w:hAnsi="宋体" w:cs="宋体" w:hint="eastAsia"/>
          <w:color w:val="252525"/>
          <w:kern w:val="0"/>
          <w:sz w:val="24"/>
          <w:szCs w:val="24"/>
        </w:rPr>
        <w:t>通过外汇指定</w:t>
      </w:r>
      <w:r w:rsidRPr="003B09DB">
        <w:rPr>
          <w:rFonts w:ascii="宋体" w:eastAsia="宋体" w:hAnsi="宋体" w:cs="宋体"/>
          <w:color w:val="252525"/>
          <w:kern w:val="0"/>
          <w:sz w:val="24"/>
          <w:szCs w:val="24"/>
        </w:rPr>
        <w:t>银行</w:t>
      </w:r>
      <w:r w:rsidRPr="003B09DB">
        <w:rPr>
          <w:rFonts w:ascii="宋体" w:eastAsia="宋体" w:hAnsi="宋体" w:cs="宋体" w:hint="eastAsia"/>
          <w:color w:val="252525"/>
          <w:kern w:val="0"/>
          <w:sz w:val="24"/>
          <w:szCs w:val="24"/>
        </w:rPr>
        <w:t>与客户协商</w:t>
      </w:r>
      <w:r w:rsidRPr="003B09DB">
        <w:rPr>
          <w:rFonts w:ascii="宋体" w:eastAsia="宋体" w:hAnsi="宋体" w:cs="宋体"/>
          <w:color w:val="252525"/>
          <w:kern w:val="0"/>
          <w:sz w:val="24"/>
          <w:szCs w:val="24"/>
        </w:rPr>
        <w:t>签订远期结售汇</w:t>
      </w:r>
      <w:r w:rsidRPr="003B09DB">
        <w:rPr>
          <w:rFonts w:ascii="宋体" w:eastAsia="宋体" w:hAnsi="宋体" w:cs="宋体" w:hint="eastAsia"/>
          <w:color w:val="252525"/>
          <w:kern w:val="0"/>
          <w:sz w:val="24"/>
          <w:szCs w:val="24"/>
        </w:rPr>
        <w:t>协议</w:t>
      </w:r>
      <w:r w:rsidRPr="003B09DB">
        <w:rPr>
          <w:rFonts w:ascii="宋体" w:eastAsia="宋体" w:hAnsi="宋体" w:cs="宋体"/>
          <w:color w:val="252525"/>
          <w:kern w:val="0"/>
          <w:sz w:val="24"/>
          <w:szCs w:val="24"/>
        </w:rPr>
        <w:t>，约定</w:t>
      </w:r>
      <w:r w:rsidRPr="003B09DB">
        <w:rPr>
          <w:rFonts w:ascii="宋体" w:eastAsia="宋体" w:hAnsi="宋体" w:cs="宋体" w:hint="eastAsia"/>
          <w:color w:val="252525"/>
          <w:kern w:val="0"/>
          <w:sz w:val="24"/>
          <w:szCs w:val="24"/>
        </w:rPr>
        <w:t>未</w:t>
      </w:r>
      <w:r w:rsidRPr="003B09DB">
        <w:rPr>
          <w:rFonts w:ascii="宋体" w:eastAsia="宋体" w:hAnsi="宋体" w:cs="宋体"/>
          <w:color w:val="252525"/>
          <w:kern w:val="0"/>
          <w:sz w:val="24"/>
          <w:szCs w:val="24"/>
        </w:rPr>
        <w:t>来办理结汇或售汇的外汇币种、金额、汇率和期限，到期</w:t>
      </w:r>
      <w:r w:rsidRPr="003B09DB">
        <w:rPr>
          <w:rFonts w:ascii="宋体" w:eastAsia="宋体" w:hAnsi="宋体" w:cs="宋体" w:hint="eastAsia"/>
          <w:color w:val="252525"/>
          <w:kern w:val="0"/>
          <w:sz w:val="24"/>
          <w:szCs w:val="24"/>
        </w:rPr>
        <w:t>即</w:t>
      </w:r>
      <w:r w:rsidRPr="003B09DB">
        <w:rPr>
          <w:rFonts w:ascii="宋体" w:eastAsia="宋体" w:hAnsi="宋体" w:cs="宋体"/>
          <w:color w:val="252525"/>
          <w:kern w:val="0"/>
          <w:sz w:val="24"/>
          <w:szCs w:val="24"/>
        </w:rPr>
        <w:t>按照该</w:t>
      </w:r>
      <w:r w:rsidRPr="003B09DB">
        <w:rPr>
          <w:rFonts w:ascii="宋体" w:eastAsia="宋体" w:hAnsi="宋体" w:cs="宋体" w:hint="eastAsia"/>
          <w:color w:val="252525"/>
          <w:kern w:val="0"/>
          <w:sz w:val="24"/>
          <w:szCs w:val="24"/>
        </w:rPr>
        <w:t>协议的</w:t>
      </w:r>
      <w:r w:rsidRPr="003B09DB">
        <w:rPr>
          <w:rFonts w:ascii="宋体" w:eastAsia="宋体" w:hAnsi="宋体" w:cs="宋体"/>
          <w:color w:val="252525"/>
          <w:kern w:val="0"/>
          <w:sz w:val="24"/>
          <w:szCs w:val="24"/>
        </w:rPr>
        <w:t>约定办理结售汇业务。</w:t>
      </w:r>
      <w:r w:rsidRPr="003B09DB">
        <w:rPr>
          <w:rFonts w:ascii="宋体" w:eastAsia="宋体" w:hAnsi="宋体" w:cs="宋体" w:hint="eastAsia"/>
          <w:color w:val="252525"/>
          <w:kern w:val="0"/>
          <w:sz w:val="24"/>
          <w:szCs w:val="24"/>
        </w:rPr>
        <w:t>由于远期结售汇把汇率的时间结构从将来转移到当前，事先约定了将来某一日向银行办理结汇或售汇业务的汇率，所以这种方法能够消除外汇风险。</w:t>
      </w:r>
      <w:r w:rsidRPr="003B09DB">
        <w:rPr>
          <w:rFonts w:ascii="宋体" w:eastAsia="宋体" w:hAnsi="宋体" w:cs="宋体"/>
          <w:color w:val="252525"/>
          <w:kern w:val="0"/>
          <w:sz w:val="24"/>
          <w:szCs w:val="24"/>
        </w:rPr>
        <w:t xml:space="preserve"> </w:t>
      </w:r>
    </w:p>
    <w:p w:rsidR="00571254" w:rsidRPr="003B09DB" w:rsidRDefault="00571254" w:rsidP="003B09DB">
      <w:pPr>
        <w:shd w:val="clear" w:color="auto" w:fill="FFFFFF"/>
        <w:spacing w:line="360" w:lineRule="auto"/>
        <w:ind w:firstLine="482"/>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2、远期结售汇套期保值业务，是指公司与银行签订远期结售汇协议，</w:t>
      </w:r>
      <w:r w:rsidRPr="003B09DB">
        <w:rPr>
          <w:rFonts w:ascii="宋体" w:eastAsia="宋体" w:hAnsi="宋体" w:cs="宋体"/>
          <w:color w:val="252525"/>
          <w:kern w:val="0"/>
          <w:sz w:val="24"/>
          <w:szCs w:val="24"/>
        </w:rPr>
        <w:t>约定两笔</w:t>
      </w:r>
      <w:r w:rsidRPr="003B09DB">
        <w:rPr>
          <w:rFonts w:ascii="宋体" w:eastAsia="宋体" w:hAnsi="宋体" w:cs="宋体" w:hint="eastAsia"/>
          <w:color w:val="252525"/>
          <w:kern w:val="0"/>
          <w:sz w:val="24"/>
          <w:szCs w:val="24"/>
        </w:rPr>
        <w:t>币种、</w:t>
      </w:r>
      <w:r w:rsidRPr="003B09DB">
        <w:rPr>
          <w:rFonts w:ascii="宋体" w:eastAsia="宋体" w:hAnsi="宋体" w:cs="宋体"/>
          <w:color w:val="252525"/>
          <w:kern w:val="0"/>
          <w:sz w:val="24"/>
          <w:szCs w:val="24"/>
        </w:rPr>
        <w:t>金额</w:t>
      </w:r>
      <w:r w:rsidRPr="003B09DB">
        <w:rPr>
          <w:rFonts w:ascii="宋体" w:eastAsia="宋体" w:hAnsi="宋体" w:cs="宋体" w:hint="eastAsia"/>
          <w:color w:val="252525"/>
          <w:kern w:val="0"/>
          <w:sz w:val="24"/>
          <w:szCs w:val="24"/>
        </w:rPr>
        <w:t>、期限</w:t>
      </w:r>
      <w:r w:rsidRPr="003B09DB">
        <w:rPr>
          <w:rFonts w:ascii="宋体" w:eastAsia="宋体" w:hAnsi="宋体" w:cs="宋体"/>
          <w:color w:val="252525"/>
          <w:kern w:val="0"/>
          <w:sz w:val="24"/>
          <w:szCs w:val="24"/>
        </w:rPr>
        <w:t>一致</w:t>
      </w:r>
      <w:r w:rsidRPr="003B09DB">
        <w:rPr>
          <w:rFonts w:ascii="宋体" w:eastAsia="宋体" w:hAnsi="宋体" w:cs="宋体" w:hint="eastAsia"/>
          <w:color w:val="252525"/>
          <w:kern w:val="0"/>
          <w:sz w:val="24"/>
          <w:szCs w:val="24"/>
        </w:rPr>
        <w:t>，</w:t>
      </w:r>
      <w:r w:rsidRPr="003B09DB">
        <w:rPr>
          <w:rFonts w:ascii="宋体" w:eastAsia="宋体" w:hAnsi="宋体" w:cs="宋体"/>
          <w:color w:val="252525"/>
          <w:kern w:val="0"/>
          <w:sz w:val="24"/>
          <w:szCs w:val="24"/>
        </w:rPr>
        <w:t>买卖方向相反的人民币对外币的买卖交易</w:t>
      </w:r>
      <w:r w:rsidRPr="003B09DB">
        <w:rPr>
          <w:rFonts w:ascii="宋体" w:eastAsia="宋体" w:hAnsi="宋体" w:cs="宋体" w:hint="eastAsia"/>
          <w:color w:val="252525"/>
          <w:kern w:val="0"/>
          <w:sz w:val="24"/>
          <w:szCs w:val="24"/>
        </w:rPr>
        <w:t>，到期时按照合同约定汇率办理结汇或售汇业务。根据公司日常业务往来，拟选择在经批准有远期结售汇业务经营资格的金融机构进行远期结售汇套期保值业务。</w:t>
      </w:r>
    </w:p>
    <w:p w:rsidR="00571254" w:rsidRPr="003B09DB" w:rsidRDefault="00571254" w:rsidP="003B09DB">
      <w:pPr>
        <w:shd w:val="clear" w:color="auto" w:fill="FFFFFF"/>
        <w:spacing w:line="360" w:lineRule="auto"/>
        <w:ind w:firstLine="482"/>
        <w:rPr>
          <w:rFonts w:ascii="宋体" w:eastAsia="宋体" w:hAnsi="宋体" w:cs="宋体"/>
          <w:b/>
          <w:color w:val="252525"/>
          <w:kern w:val="0"/>
          <w:sz w:val="24"/>
          <w:szCs w:val="24"/>
        </w:rPr>
      </w:pPr>
      <w:r w:rsidRPr="003B09DB">
        <w:rPr>
          <w:rFonts w:ascii="宋体" w:eastAsia="宋体" w:hAnsi="宋体" w:cs="宋体" w:hint="eastAsia"/>
          <w:b/>
          <w:color w:val="252525"/>
          <w:kern w:val="0"/>
          <w:sz w:val="24"/>
          <w:szCs w:val="24"/>
        </w:rPr>
        <w:t>二、货币种类和业务规模</w:t>
      </w:r>
    </w:p>
    <w:p w:rsidR="00571254" w:rsidRPr="003B09DB" w:rsidRDefault="00571254" w:rsidP="003B09DB">
      <w:pPr>
        <w:shd w:val="clear" w:color="auto" w:fill="FFFFFF"/>
        <w:spacing w:line="360" w:lineRule="auto"/>
        <w:ind w:firstLine="482"/>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1、交易币种。只限于公司生产经营所使用的主要结算货币——美元。</w:t>
      </w:r>
    </w:p>
    <w:p w:rsidR="00571254" w:rsidRPr="003B09DB" w:rsidRDefault="00571254" w:rsidP="003B09DB">
      <w:pPr>
        <w:shd w:val="clear" w:color="auto" w:fill="FFFFFF"/>
        <w:spacing w:line="360" w:lineRule="auto"/>
        <w:ind w:firstLine="482"/>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2、资金投入。根据公司实际业务需要，用于上述外汇业务的交易金额不超</w:t>
      </w:r>
      <w:r w:rsidRPr="003B09DB">
        <w:rPr>
          <w:rFonts w:ascii="宋体" w:eastAsia="宋体" w:hAnsi="宋体" w:cs="宋体" w:hint="eastAsia"/>
          <w:color w:val="252525"/>
          <w:kern w:val="0"/>
          <w:sz w:val="24"/>
          <w:szCs w:val="24"/>
        </w:rPr>
        <w:lastRenderedPageBreak/>
        <w:t>过公司国际业务的收付外币金额。计划单笔交易金额不超过500万美元，年累计签约金额不超过3亿美元。投入资金为公司自有资金。</w:t>
      </w:r>
    </w:p>
    <w:p w:rsidR="00571254" w:rsidRPr="003B09DB" w:rsidRDefault="00571254" w:rsidP="003B09DB">
      <w:pPr>
        <w:shd w:val="clear" w:color="auto" w:fill="FFFFFF"/>
        <w:spacing w:line="360" w:lineRule="auto"/>
        <w:ind w:firstLine="482"/>
        <w:rPr>
          <w:rFonts w:ascii="宋体" w:eastAsia="宋体" w:hAnsi="宋体" w:cs="宋体"/>
          <w:b/>
          <w:color w:val="252525"/>
          <w:kern w:val="0"/>
          <w:sz w:val="24"/>
          <w:szCs w:val="24"/>
        </w:rPr>
      </w:pPr>
      <w:r w:rsidRPr="003B09DB">
        <w:rPr>
          <w:rFonts w:ascii="宋体" w:eastAsia="宋体" w:hAnsi="宋体" w:cs="宋体" w:hint="eastAsia"/>
          <w:b/>
          <w:color w:val="252525"/>
          <w:kern w:val="0"/>
          <w:sz w:val="24"/>
          <w:szCs w:val="24"/>
        </w:rPr>
        <w:t>三、对公司的影响及潜在风险</w:t>
      </w:r>
    </w:p>
    <w:p w:rsidR="00571254" w:rsidRDefault="00571254" w:rsidP="003B09DB">
      <w:pPr>
        <w:shd w:val="clear" w:color="auto" w:fill="FFFFFF"/>
        <w:spacing w:line="360" w:lineRule="auto"/>
        <w:ind w:firstLine="482"/>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远期结售汇等业务，可以在一定程度上规避汇率波动对公司的影响，使公司专注于生产经营，在汇率发生大幅波动时，公司仍保持一个稳定的利润水平。</w:t>
      </w:r>
      <w:r w:rsidRPr="003B09DB">
        <w:rPr>
          <w:rFonts w:ascii="宋体" w:eastAsia="宋体" w:hAnsi="宋体" w:cs="宋体"/>
          <w:color w:val="252525"/>
          <w:kern w:val="0"/>
          <w:sz w:val="24"/>
          <w:szCs w:val="24"/>
        </w:rPr>
        <w:t xml:space="preserve"> </w:t>
      </w:r>
      <w:r w:rsidRPr="003B09DB">
        <w:rPr>
          <w:rFonts w:ascii="宋体" w:eastAsia="宋体" w:hAnsi="宋体" w:cs="宋体" w:hint="eastAsia"/>
          <w:color w:val="252525"/>
          <w:kern w:val="0"/>
          <w:sz w:val="24"/>
          <w:szCs w:val="24"/>
        </w:rPr>
        <w:t>同时，远期结售汇等业务操作也会存在汇率波动风险，在汇率行情变动较大的情况下，远期结售汇等业务的汇率报价可能低于即期市场汇率，造成汇兑损失。</w:t>
      </w:r>
    </w:p>
    <w:p w:rsidR="000D12AC" w:rsidRPr="008F2B43" w:rsidRDefault="000D12AC" w:rsidP="003B09DB">
      <w:pPr>
        <w:shd w:val="clear" w:color="auto" w:fill="FFFFFF"/>
        <w:spacing w:line="360" w:lineRule="auto"/>
        <w:ind w:firstLine="482"/>
        <w:rPr>
          <w:rFonts w:ascii="宋体" w:eastAsia="宋体" w:hAnsi="宋体" w:cs="宋体"/>
          <w:color w:val="252525"/>
          <w:kern w:val="0"/>
          <w:sz w:val="24"/>
          <w:szCs w:val="24"/>
        </w:rPr>
      </w:pPr>
      <w:r w:rsidRPr="008F2B43">
        <w:rPr>
          <w:rFonts w:ascii="宋体" w:eastAsia="宋体" w:hAnsi="宋体" w:cs="宋体" w:hint="eastAsia"/>
          <w:color w:val="252525"/>
          <w:kern w:val="0"/>
          <w:sz w:val="24"/>
          <w:szCs w:val="24"/>
        </w:rPr>
        <w:t>2019年受中美贸易摩擦影响，汇率市场波动较大，为及时锁定业务利润，公司开展远期结汇业务570万美元，平均锁定汇率6.81，有效规避了汇率波动风险。</w:t>
      </w:r>
    </w:p>
    <w:p w:rsidR="00571254" w:rsidRPr="003B09DB" w:rsidRDefault="00571254" w:rsidP="003B09DB">
      <w:pPr>
        <w:shd w:val="clear" w:color="auto" w:fill="FFFFFF"/>
        <w:spacing w:line="360" w:lineRule="auto"/>
        <w:ind w:firstLine="482"/>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操作远期结售汇套期保值业务，在未来收入可控范围内，及早锁定未来</w:t>
      </w:r>
      <w:proofErr w:type="gramStart"/>
      <w:r w:rsidRPr="003B09DB">
        <w:rPr>
          <w:rFonts w:ascii="宋体" w:eastAsia="宋体" w:hAnsi="宋体" w:cs="宋体" w:hint="eastAsia"/>
          <w:color w:val="252525"/>
          <w:kern w:val="0"/>
          <w:sz w:val="24"/>
          <w:szCs w:val="24"/>
        </w:rPr>
        <w:t>入帐</w:t>
      </w:r>
      <w:proofErr w:type="gramEnd"/>
      <w:r w:rsidRPr="003B09DB">
        <w:rPr>
          <w:rFonts w:ascii="宋体" w:eastAsia="宋体" w:hAnsi="宋体" w:cs="宋体" w:hint="eastAsia"/>
          <w:color w:val="252525"/>
          <w:kern w:val="0"/>
          <w:sz w:val="24"/>
          <w:szCs w:val="24"/>
        </w:rPr>
        <w:t>美元的汇率，将能有效规避汇率下跌风险。但一旦美元未来发生大幅度贬值，公司将停止开展远期结汇套期保值业务。</w:t>
      </w:r>
      <w:r w:rsidRPr="003B09DB">
        <w:rPr>
          <w:rFonts w:ascii="宋体" w:eastAsia="宋体" w:hAnsi="宋体" w:cs="宋体"/>
          <w:color w:val="252525"/>
          <w:kern w:val="0"/>
          <w:sz w:val="24"/>
          <w:szCs w:val="24"/>
        </w:rPr>
        <w:t xml:space="preserve"> </w:t>
      </w:r>
    </w:p>
    <w:p w:rsidR="00571254" w:rsidRPr="003B09DB" w:rsidRDefault="00571254" w:rsidP="003B09DB">
      <w:pPr>
        <w:shd w:val="clear" w:color="auto" w:fill="FFFFFF"/>
        <w:spacing w:line="360" w:lineRule="auto"/>
        <w:ind w:firstLine="482"/>
        <w:rPr>
          <w:rFonts w:ascii="宋体" w:eastAsia="宋体" w:hAnsi="宋体" w:cs="宋体"/>
          <w:b/>
          <w:color w:val="252525"/>
          <w:kern w:val="0"/>
          <w:sz w:val="24"/>
          <w:szCs w:val="24"/>
        </w:rPr>
      </w:pPr>
      <w:r w:rsidRPr="003B09DB">
        <w:rPr>
          <w:rFonts w:ascii="宋体" w:eastAsia="宋体" w:hAnsi="宋体" w:cs="宋体" w:hint="eastAsia"/>
          <w:b/>
          <w:color w:val="252525"/>
          <w:kern w:val="0"/>
          <w:sz w:val="24"/>
          <w:szCs w:val="24"/>
        </w:rPr>
        <w:t>四、公司采取的风险控制措施</w:t>
      </w:r>
    </w:p>
    <w:p w:rsidR="00571254" w:rsidRPr="003B09DB" w:rsidRDefault="00571254" w:rsidP="003B09DB">
      <w:pPr>
        <w:shd w:val="clear" w:color="auto" w:fill="FFFFFF"/>
        <w:spacing w:line="360" w:lineRule="auto"/>
        <w:ind w:firstLine="482"/>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1、</w:t>
      </w:r>
      <w:r w:rsidRPr="003B09DB">
        <w:rPr>
          <w:rFonts w:ascii="宋体" w:eastAsia="宋体" w:hAnsi="宋体" w:cs="宋体"/>
          <w:color w:val="252525"/>
          <w:kern w:val="0"/>
          <w:sz w:val="24"/>
          <w:szCs w:val="24"/>
        </w:rPr>
        <w:t>为防止远期结</w:t>
      </w:r>
      <w:r w:rsidRPr="003B09DB">
        <w:rPr>
          <w:rFonts w:ascii="宋体" w:eastAsia="宋体" w:hAnsi="宋体" w:cs="宋体" w:hint="eastAsia"/>
          <w:color w:val="252525"/>
          <w:kern w:val="0"/>
          <w:sz w:val="24"/>
          <w:szCs w:val="24"/>
        </w:rPr>
        <w:t>售</w:t>
      </w:r>
      <w:r w:rsidRPr="003B09DB">
        <w:rPr>
          <w:rFonts w:ascii="宋体" w:eastAsia="宋体" w:hAnsi="宋体" w:cs="宋体"/>
          <w:color w:val="252525"/>
          <w:kern w:val="0"/>
          <w:sz w:val="24"/>
          <w:szCs w:val="24"/>
        </w:rPr>
        <w:t>汇延期交割，公司</w:t>
      </w:r>
      <w:r w:rsidRPr="003B09DB">
        <w:rPr>
          <w:rFonts w:ascii="宋体" w:eastAsia="宋体" w:hAnsi="宋体" w:cs="宋体" w:hint="eastAsia"/>
          <w:color w:val="252525"/>
          <w:kern w:val="0"/>
          <w:sz w:val="24"/>
          <w:szCs w:val="24"/>
        </w:rPr>
        <w:t>加强</w:t>
      </w:r>
      <w:r w:rsidRPr="003B09DB">
        <w:rPr>
          <w:rFonts w:ascii="宋体" w:eastAsia="宋体" w:hAnsi="宋体" w:cs="宋体"/>
          <w:color w:val="252525"/>
          <w:kern w:val="0"/>
          <w:sz w:val="24"/>
          <w:szCs w:val="24"/>
        </w:rPr>
        <w:t>应收账款的管理，积极催收应收账款，避免出现应收账款逾期的现象。</w:t>
      </w:r>
    </w:p>
    <w:p w:rsidR="00571254" w:rsidRDefault="00571254" w:rsidP="003B09DB">
      <w:pPr>
        <w:shd w:val="clear" w:color="auto" w:fill="FFFFFF"/>
        <w:spacing w:line="360" w:lineRule="auto"/>
        <w:ind w:firstLine="482"/>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2、公司建立了相关内控管理制度，对交易审批权限、内部审核流程、决策程序、信息隔离措施、内部风险报告制度及风险处理程序、信息披露等做出明确规定。</w:t>
      </w:r>
      <w:r w:rsidRPr="003B09DB">
        <w:rPr>
          <w:rFonts w:ascii="宋体" w:eastAsia="宋体" w:hAnsi="宋体" w:cs="宋体"/>
          <w:color w:val="252525"/>
          <w:kern w:val="0"/>
          <w:sz w:val="24"/>
          <w:szCs w:val="24"/>
        </w:rPr>
        <w:t xml:space="preserve"> </w:t>
      </w:r>
    </w:p>
    <w:p w:rsidR="006147D4" w:rsidRPr="006147D4" w:rsidRDefault="006147D4" w:rsidP="006147D4">
      <w:pPr>
        <w:shd w:val="clear" w:color="auto" w:fill="FFFFFF"/>
        <w:spacing w:line="360" w:lineRule="auto"/>
        <w:ind w:firstLine="482"/>
        <w:rPr>
          <w:rFonts w:ascii="宋体" w:eastAsia="宋体" w:hAnsi="宋体" w:cs="宋体"/>
          <w:color w:val="252525"/>
          <w:kern w:val="0"/>
          <w:sz w:val="24"/>
          <w:szCs w:val="24"/>
        </w:rPr>
      </w:pPr>
      <w:r w:rsidRPr="006147D4">
        <w:rPr>
          <w:rFonts w:ascii="宋体" w:eastAsia="宋体" w:hAnsi="宋体" w:cs="宋体"/>
          <w:color w:val="252525"/>
          <w:kern w:val="0"/>
          <w:sz w:val="24"/>
          <w:szCs w:val="24"/>
        </w:rPr>
        <w:t>3</w:t>
      </w:r>
      <w:r w:rsidRPr="006147D4">
        <w:rPr>
          <w:rFonts w:ascii="宋体" w:eastAsia="宋体" w:hAnsi="宋体" w:cs="宋体" w:hint="eastAsia"/>
          <w:color w:val="252525"/>
          <w:kern w:val="0"/>
          <w:sz w:val="24"/>
          <w:szCs w:val="24"/>
        </w:rPr>
        <w:t>、鉴于公司开展以上业务的目的</w:t>
      </w:r>
      <w:r w:rsidRPr="006147D4">
        <w:rPr>
          <w:rFonts w:ascii="宋体" w:eastAsia="宋体" w:hAnsi="宋体" w:cs="宋体"/>
          <w:color w:val="252525"/>
          <w:kern w:val="0"/>
          <w:sz w:val="24"/>
          <w:szCs w:val="24"/>
        </w:rPr>
        <w:t>,</w:t>
      </w:r>
      <w:r w:rsidRPr="006147D4">
        <w:rPr>
          <w:rFonts w:ascii="宋体" w:eastAsia="宋体" w:hAnsi="宋体" w:cs="宋体" w:hint="eastAsia"/>
          <w:color w:val="252525"/>
          <w:kern w:val="0"/>
          <w:sz w:val="24"/>
          <w:szCs w:val="24"/>
        </w:rPr>
        <w:t>目前所选取的均为低风险金融产品</w:t>
      </w:r>
      <w:r w:rsidRPr="006147D4">
        <w:rPr>
          <w:rFonts w:ascii="宋体" w:eastAsia="宋体" w:hAnsi="宋体" w:cs="宋体"/>
          <w:color w:val="252525"/>
          <w:kern w:val="0"/>
          <w:sz w:val="24"/>
          <w:szCs w:val="24"/>
        </w:rPr>
        <w:t>,</w:t>
      </w:r>
      <w:r w:rsidRPr="006147D4">
        <w:rPr>
          <w:rFonts w:ascii="宋体" w:eastAsia="宋体" w:hAnsi="宋体" w:cs="宋体" w:hint="eastAsia"/>
          <w:color w:val="252525"/>
          <w:kern w:val="0"/>
          <w:sz w:val="24"/>
          <w:szCs w:val="24"/>
        </w:rPr>
        <w:t>公司上述业务只允许与具有合法经营资格的股份制商业银行进行交易。</w:t>
      </w:r>
      <w:r w:rsidRPr="006147D4">
        <w:rPr>
          <w:rFonts w:ascii="宋体" w:eastAsia="宋体" w:hAnsi="宋体" w:cs="宋体"/>
          <w:color w:val="252525"/>
          <w:kern w:val="0"/>
          <w:sz w:val="24"/>
          <w:szCs w:val="24"/>
        </w:rPr>
        <w:t xml:space="preserve"> </w:t>
      </w:r>
    </w:p>
    <w:p w:rsidR="006147D4" w:rsidRPr="006147D4" w:rsidRDefault="006147D4" w:rsidP="006147D4">
      <w:pPr>
        <w:shd w:val="clear" w:color="auto" w:fill="FFFFFF"/>
        <w:spacing w:line="360" w:lineRule="auto"/>
        <w:ind w:firstLine="482"/>
        <w:rPr>
          <w:rFonts w:ascii="宋体" w:eastAsia="宋体" w:hAnsi="宋体" w:cs="宋体"/>
          <w:color w:val="252525"/>
          <w:kern w:val="0"/>
          <w:sz w:val="24"/>
          <w:szCs w:val="24"/>
        </w:rPr>
      </w:pPr>
      <w:r w:rsidRPr="006147D4">
        <w:rPr>
          <w:rFonts w:ascii="宋体" w:eastAsia="宋体" w:hAnsi="宋体" w:cs="宋体" w:hint="eastAsia"/>
          <w:color w:val="252525"/>
          <w:kern w:val="0"/>
          <w:sz w:val="24"/>
          <w:szCs w:val="24"/>
        </w:rPr>
        <w:t>4、</w:t>
      </w:r>
      <w:r w:rsidRPr="006147D4">
        <w:rPr>
          <w:rFonts w:ascii="宋体" w:eastAsia="宋体" w:hAnsi="宋体" w:cs="宋体"/>
          <w:color w:val="252525"/>
          <w:kern w:val="0"/>
          <w:sz w:val="24"/>
          <w:szCs w:val="24"/>
        </w:rPr>
        <w:t>仅以外贸业务开展中锁定业务风险敞口为目标，不从事任何形式或实质上的投资业务</w:t>
      </w:r>
      <w:r w:rsidRPr="006147D4">
        <w:rPr>
          <w:rFonts w:ascii="宋体" w:eastAsia="宋体" w:hAnsi="宋体" w:cs="宋体" w:hint="eastAsia"/>
          <w:color w:val="252525"/>
          <w:kern w:val="0"/>
          <w:sz w:val="24"/>
          <w:szCs w:val="24"/>
        </w:rPr>
        <w:t>。</w:t>
      </w:r>
    </w:p>
    <w:p w:rsidR="006147D4" w:rsidRPr="006147D4" w:rsidRDefault="006147D4" w:rsidP="006147D4">
      <w:pPr>
        <w:shd w:val="clear" w:color="auto" w:fill="FFFFFF"/>
        <w:spacing w:line="360" w:lineRule="auto"/>
        <w:ind w:firstLine="482"/>
        <w:rPr>
          <w:rFonts w:ascii="宋体" w:eastAsia="宋体" w:hAnsi="宋体" w:cs="宋体"/>
          <w:color w:val="252525"/>
          <w:kern w:val="0"/>
          <w:sz w:val="24"/>
          <w:szCs w:val="24"/>
        </w:rPr>
      </w:pPr>
      <w:r w:rsidRPr="006147D4">
        <w:rPr>
          <w:rFonts w:ascii="宋体" w:eastAsia="宋体" w:hAnsi="宋体" w:cs="宋体" w:hint="eastAsia"/>
          <w:color w:val="252525"/>
          <w:kern w:val="0"/>
          <w:sz w:val="24"/>
          <w:szCs w:val="24"/>
        </w:rPr>
        <w:t>5、</w:t>
      </w:r>
      <w:r w:rsidRPr="006147D4">
        <w:rPr>
          <w:rFonts w:ascii="宋体" w:eastAsia="宋体" w:hAnsi="宋体" w:cs="宋体"/>
          <w:color w:val="252525"/>
          <w:kern w:val="0"/>
          <w:sz w:val="24"/>
          <w:szCs w:val="24"/>
        </w:rPr>
        <w:t xml:space="preserve">具体业务操作中，由专门团队独立操作，并形成业务定期汇报机制。 </w:t>
      </w:r>
    </w:p>
    <w:p w:rsidR="006147D4" w:rsidRPr="006147D4" w:rsidRDefault="006147D4" w:rsidP="006147D4">
      <w:pPr>
        <w:shd w:val="clear" w:color="auto" w:fill="FFFFFF"/>
        <w:spacing w:line="360" w:lineRule="auto"/>
        <w:ind w:firstLine="482"/>
        <w:rPr>
          <w:rFonts w:ascii="宋体" w:eastAsia="宋体" w:hAnsi="宋体" w:cs="宋体"/>
          <w:color w:val="252525"/>
          <w:kern w:val="0"/>
          <w:sz w:val="24"/>
          <w:szCs w:val="24"/>
        </w:rPr>
      </w:pPr>
      <w:r w:rsidRPr="006147D4">
        <w:rPr>
          <w:rFonts w:ascii="宋体" w:eastAsia="宋体" w:hAnsi="宋体" w:cs="宋体" w:hint="eastAsia"/>
          <w:color w:val="252525"/>
          <w:kern w:val="0"/>
          <w:sz w:val="24"/>
          <w:szCs w:val="24"/>
        </w:rPr>
        <w:t>6、</w:t>
      </w:r>
      <w:r w:rsidRPr="006147D4">
        <w:rPr>
          <w:rFonts w:ascii="宋体" w:eastAsia="宋体" w:hAnsi="宋体" w:cs="宋体"/>
          <w:color w:val="252525"/>
          <w:kern w:val="0"/>
          <w:sz w:val="24"/>
          <w:szCs w:val="24"/>
        </w:rPr>
        <w:t>公司内部审计部门、董事会审计委员会将会定期、不定期对实际交易合约签署及执行情况进行核查。</w:t>
      </w:r>
    </w:p>
    <w:p w:rsidR="004B6427" w:rsidRPr="004B6427" w:rsidRDefault="00571254" w:rsidP="003B09DB">
      <w:pPr>
        <w:shd w:val="clear" w:color="auto" w:fill="FFFFFF"/>
        <w:spacing w:line="360" w:lineRule="auto"/>
        <w:ind w:firstLine="482"/>
        <w:rPr>
          <w:rFonts w:ascii="宋体" w:eastAsia="宋体" w:hAnsi="宋体" w:cs="宋体"/>
          <w:b/>
          <w:color w:val="252525"/>
          <w:kern w:val="0"/>
          <w:sz w:val="24"/>
          <w:szCs w:val="24"/>
        </w:rPr>
      </w:pPr>
      <w:r w:rsidRPr="003B09DB">
        <w:rPr>
          <w:rFonts w:ascii="宋体" w:eastAsia="宋体" w:hAnsi="宋体" w:cs="宋体" w:hint="eastAsia"/>
          <w:b/>
          <w:color w:val="252525"/>
          <w:kern w:val="0"/>
          <w:sz w:val="24"/>
          <w:szCs w:val="24"/>
        </w:rPr>
        <w:t>五</w:t>
      </w:r>
      <w:r w:rsidR="004B6427" w:rsidRPr="004B6427">
        <w:rPr>
          <w:rFonts w:ascii="宋体" w:eastAsia="宋体" w:hAnsi="宋体" w:cs="宋体" w:hint="eastAsia"/>
          <w:b/>
          <w:color w:val="252525"/>
          <w:kern w:val="0"/>
          <w:sz w:val="24"/>
          <w:szCs w:val="24"/>
        </w:rPr>
        <w:t>、独立董事意见</w:t>
      </w:r>
    </w:p>
    <w:p w:rsidR="004B6427" w:rsidRPr="004B6427" w:rsidRDefault="004B6427" w:rsidP="003B09DB">
      <w:pPr>
        <w:shd w:val="clear" w:color="auto" w:fill="FFFFFF"/>
        <w:spacing w:line="360" w:lineRule="auto"/>
        <w:ind w:firstLine="482"/>
        <w:rPr>
          <w:rFonts w:ascii="宋体" w:eastAsia="宋体" w:hAnsi="宋体" w:cs="宋体"/>
          <w:color w:val="252525"/>
          <w:kern w:val="0"/>
          <w:sz w:val="24"/>
          <w:szCs w:val="24"/>
        </w:rPr>
      </w:pPr>
      <w:r w:rsidRPr="004B6427">
        <w:rPr>
          <w:rFonts w:ascii="宋体" w:eastAsia="宋体" w:hAnsi="宋体" w:cs="宋体" w:hint="eastAsia"/>
          <w:color w:val="252525"/>
          <w:kern w:val="0"/>
          <w:sz w:val="24"/>
          <w:szCs w:val="24"/>
        </w:rPr>
        <w:t>独立董事意见如下：公司的衍生品交易业务指公司从事的远期结售汇业务</w:t>
      </w:r>
      <w:r w:rsidR="00571254" w:rsidRPr="003B09DB">
        <w:rPr>
          <w:rFonts w:ascii="宋体" w:eastAsia="宋体" w:hAnsi="宋体" w:cs="宋体" w:hint="eastAsia"/>
          <w:color w:val="252525"/>
          <w:kern w:val="0"/>
          <w:sz w:val="24"/>
          <w:szCs w:val="24"/>
        </w:rPr>
        <w:t>和远期结售汇套期保值业务</w:t>
      </w:r>
      <w:r w:rsidRPr="004B6427">
        <w:rPr>
          <w:rFonts w:ascii="宋体" w:eastAsia="宋体" w:hAnsi="宋体" w:cs="宋体" w:hint="eastAsia"/>
          <w:color w:val="252525"/>
          <w:kern w:val="0"/>
          <w:sz w:val="24"/>
          <w:szCs w:val="24"/>
        </w:rPr>
        <w:t>。</w:t>
      </w:r>
      <w:r w:rsidR="00571254" w:rsidRPr="003B09DB">
        <w:rPr>
          <w:rFonts w:ascii="宋体" w:eastAsia="宋体" w:hAnsi="宋体" w:cs="宋体" w:hint="eastAsia"/>
          <w:color w:val="252525"/>
          <w:kern w:val="0"/>
          <w:sz w:val="24"/>
          <w:szCs w:val="24"/>
        </w:rPr>
        <w:t>根据《上海证券交易所股票上市规则》、公司章程和</w:t>
      </w:r>
      <w:r w:rsidR="00571254" w:rsidRPr="003B09DB">
        <w:rPr>
          <w:rFonts w:ascii="宋体" w:eastAsia="宋体" w:hAnsi="宋体" w:cs="宋体" w:hint="eastAsia"/>
          <w:color w:val="252525"/>
          <w:kern w:val="0"/>
          <w:sz w:val="24"/>
          <w:szCs w:val="24"/>
        </w:rPr>
        <w:lastRenderedPageBreak/>
        <w:t>公司《金融衍生品业务内部控制制度》等有关法律、法规和制度的规定并结合公司的具体情况，</w:t>
      </w:r>
      <w:r w:rsidRPr="004B6427">
        <w:rPr>
          <w:rFonts w:ascii="宋体" w:eastAsia="宋体" w:hAnsi="宋体" w:cs="宋体" w:hint="eastAsia"/>
          <w:color w:val="252525"/>
          <w:kern w:val="0"/>
          <w:sz w:val="24"/>
          <w:szCs w:val="24"/>
        </w:rPr>
        <w:t>公司20</w:t>
      </w:r>
      <w:r w:rsidR="000D12AC">
        <w:rPr>
          <w:rFonts w:ascii="宋体" w:eastAsia="宋体" w:hAnsi="宋体" w:cs="宋体" w:hint="eastAsia"/>
          <w:color w:val="252525"/>
          <w:kern w:val="0"/>
          <w:sz w:val="24"/>
          <w:szCs w:val="24"/>
        </w:rPr>
        <w:t>20</w:t>
      </w:r>
      <w:r w:rsidRPr="004B6427">
        <w:rPr>
          <w:rFonts w:ascii="宋体" w:eastAsia="宋体" w:hAnsi="宋体" w:cs="宋体" w:hint="eastAsia"/>
          <w:color w:val="252525"/>
          <w:kern w:val="0"/>
          <w:sz w:val="24"/>
          <w:szCs w:val="24"/>
        </w:rPr>
        <w:t>年度金融衍生品交易业务的总</w:t>
      </w:r>
      <w:r w:rsidR="00571254" w:rsidRPr="003B09DB">
        <w:rPr>
          <w:rFonts w:ascii="宋体" w:eastAsia="宋体" w:hAnsi="宋体" w:cs="宋体" w:hint="eastAsia"/>
          <w:color w:val="252525"/>
          <w:kern w:val="0"/>
          <w:sz w:val="24"/>
          <w:szCs w:val="24"/>
        </w:rPr>
        <w:t>金额不超过3亿美元</w:t>
      </w:r>
      <w:r w:rsidRPr="004B6427">
        <w:rPr>
          <w:rFonts w:ascii="宋体" w:eastAsia="宋体" w:hAnsi="宋体" w:cs="宋体" w:hint="eastAsia"/>
          <w:color w:val="252525"/>
          <w:kern w:val="0"/>
          <w:sz w:val="24"/>
          <w:szCs w:val="24"/>
        </w:rPr>
        <w:t>，符合有关制度和法规的要求，符合公司生产经营的实际需要，有利于公司的长远发展，符合公司股东的利益。</w:t>
      </w:r>
    </w:p>
    <w:p w:rsidR="004B6427" w:rsidRPr="00D85B6D" w:rsidRDefault="004B6427" w:rsidP="003B09DB">
      <w:pPr>
        <w:shd w:val="clear" w:color="auto" w:fill="FFFFFF"/>
        <w:spacing w:line="360" w:lineRule="auto"/>
        <w:ind w:firstLine="482"/>
        <w:rPr>
          <w:rFonts w:ascii="宋体" w:eastAsia="宋体" w:hAnsi="宋体" w:cs="宋体"/>
          <w:b/>
          <w:color w:val="252525"/>
          <w:kern w:val="0"/>
          <w:sz w:val="24"/>
          <w:szCs w:val="24"/>
        </w:rPr>
      </w:pPr>
      <w:r w:rsidRPr="00D85B6D">
        <w:rPr>
          <w:rFonts w:ascii="宋体" w:eastAsia="宋体" w:hAnsi="宋体" w:cs="宋体" w:hint="eastAsia"/>
          <w:b/>
          <w:color w:val="252525"/>
          <w:kern w:val="0"/>
          <w:sz w:val="24"/>
          <w:szCs w:val="24"/>
        </w:rPr>
        <w:t>六、备查文件：</w:t>
      </w:r>
    </w:p>
    <w:p w:rsidR="004B6427" w:rsidRPr="004B6427" w:rsidRDefault="004B6427" w:rsidP="003B09DB">
      <w:pPr>
        <w:shd w:val="clear" w:color="auto" w:fill="FFFFFF"/>
        <w:spacing w:line="360" w:lineRule="auto"/>
        <w:ind w:firstLine="482"/>
        <w:rPr>
          <w:rFonts w:ascii="宋体" w:eastAsia="宋体" w:hAnsi="宋体" w:cs="宋体"/>
          <w:color w:val="252525"/>
          <w:kern w:val="0"/>
          <w:sz w:val="24"/>
          <w:szCs w:val="24"/>
        </w:rPr>
      </w:pPr>
      <w:r w:rsidRPr="004B6427">
        <w:rPr>
          <w:rFonts w:ascii="宋体" w:eastAsia="宋体" w:hAnsi="宋体" w:cs="宋体" w:hint="eastAsia"/>
          <w:color w:val="252525"/>
          <w:kern w:val="0"/>
          <w:sz w:val="24"/>
          <w:szCs w:val="24"/>
        </w:rPr>
        <w:t>1、《第</w:t>
      </w:r>
      <w:r w:rsidR="000D12AC">
        <w:rPr>
          <w:rFonts w:ascii="宋体" w:eastAsia="宋体" w:hAnsi="宋体" w:cs="宋体" w:hint="eastAsia"/>
          <w:color w:val="252525"/>
          <w:kern w:val="0"/>
          <w:sz w:val="24"/>
          <w:szCs w:val="24"/>
        </w:rPr>
        <w:t>十</w:t>
      </w:r>
      <w:r w:rsidRPr="004B6427">
        <w:rPr>
          <w:rFonts w:ascii="宋体" w:eastAsia="宋体" w:hAnsi="宋体" w:cs="宋体" w:hint="eastAsia"/>
          <w:color w:val="252525"/>
          <w:kern w:val="0"/>
          <w:sz w:val="24"/>
          <w:szCs w:val="24"/>
        </w:rPr>
        <w:t>届董事会第</w:t>
      </w:r>
      <w:r w:rsidR="000D12AC">
        <w:rPr>
          <w:rFonts w:ascii="宋体" w:eastAsia="宋体" w:hAnsi="宋体" w:cs="宋体" w:hint="eastAsia"/>
          <w:color w:val="252525"/>
          <w:kern w:val="0"/>
          <w:sz w:val="24"/>
          <w:szCs w:val="24"/>
        </w:rPr>
        <w:t>七</w:t>
      </w:r>
      <w:r w:rsidRPr="004B6427">
        <w:rPr>
          <w:rFonts w:ascii="宋体" w:eastAsia="宋体" w:hAnsi="宋体" w:cs="宋体" w:hint="eastAsia"/>
          <w:color w:val="252525"/>
          <w:kern w:val="0"/>
          <w:sz w:val="24"/>
          <w:szCs w:val="24"/>
        </w:rPr>
        <w:t>次会议决议》；</w:t>
      </w:r>
    </w:p>
    <w:p w:rsidR="004B6427" w:rsidRPr="004B6427" w:rsidRDefault="004B6427" w:rsidP="003B09DB">
      <w:pPr>
        <w:shd w:val="clear" w:color="auto" w:fill="FFFFFF"/>
        <w:spacing w:line="360" w:lineRule="auto"/>
        <w:ind w:firstLine="482"/>
        <w:rPr>
          <w:rFonts w:ascii="宋体" w:eastAsia="宋体" w:hAnsi="宋体" w:cs="宋体"/>
          <w:color w:val="252525"/>
          <w:kern w:val="0"/>
          <w:sz w:val="24"/>
          <w:szCs w:val="24"/>
        </w:rPr>
      </w:pPr>
      <w:r w:rsidRPr="004B6427">
        <w:rPr>
          <w:rFonts w:ascii="宋体" w:eastAsia="宋体" w:hAnsi="宋体" w:cs="宋体" w:hint="eastAsia"/>
          <w:color w:val="252525"/>
          <w:kern w:val="0"/>
          <w:sz w:val="24"/>
          <w:szCs w:val="24"/>
        </w:rPr>
        <w:t>2、《独立董事关于公司第</w:t>
      </w:r>
      <w:r w:rsidR="000D12AC">
        <w:rPr>
          <w:rFonts w:ascii="宋体" w:eastAsia="宋体" w:hAnsi="宋体" w:cs="宋体" w:hint="eastAsia"/>
          <w:color w:val="252525"/>
          <w:kern w:val="0"/>
          <w:sz w:val="24"/>
          <w:szCs w:val="24"/>
        </w:rPr>
        <w:t>十</w:t>
      </w:r>
      <w:r w:rsidRPr="004B6427">
        <w:rPr>
          <w:rFonts w:ascii="宋体" w:eastAsia="宋体" w:hAnsi="宋体" w:cs="宋体" w:hint="eastAsia"/>
          <w:color w:val="252525"/>
          <w:kern w:val="0"/>
          <w:sz w:val="24"/>
          <w:szCs w:val="24"/>
        </w:rPr>
        <w:t>届董事会第</w:t>
      </w:r>
      <w:r w:rsidR="000D12AC">
        <w:rPr>
          <w:rFonts w:ascii="宋体" w:eastAsia="宋体" w:hAnsi="宋体" w:cs="宋体" w:hint="eastAsia"/>
          <w:color w:val="252525"/>
          <w:kern w:val="0"/>
          <w:sz w:val="24"/>
          <w:szCs w:val="24"/>
        </w:rPr>
        <w:t>七</w:t>
      </w:r>
      <w:r w:rsidRPr="004B6427">
        <w:rPr>
          <w:rFonts w:ascii="宋体" w:eastAsia="宋体" w:hAnsi="宋体" w:cs="宋体" w:hint="eastAsia"/>
          <w:color w:val="252525"/>
          <w:kern w:val="0"/>
          <w:sz w:val="24"/>
          <w:szCs w:val="24"/>
        </w:rPr>
        <w:t>次会议相关事项的</w:t>
      </w:r>
      <w:r w:rsidR="000D12AC">
        <w:rPr>
          <w:rFonts w:ascii="宋体" w:eastAsia="宋体" w:hAnsi="宋体" w:cs="宋体" w:hint="eastAsia"/>
          <w:color w:val="252525"/>
          <w:kern w:val="0"/>
          <w:sz w:val="24"/>
          <w:szCs w:val="24"/>
        </w:rPr>
        <w:t>专项独立</w:t>
      </w:r>
      <w:r w:rsidRPr="004B6427">
        <w:rPr>
          <w:rFonts w:ascii="宋体" w:eastAsia="宋体" w:hAnsi="宋体" w:cs="宋体" w:hint="eastAsia"/>
          <w:color w:val="252525"/>
          <w:kern w:val="0"/>
          <w:sz w:val="24"/>
          <w:szCs w:val="24"/>
        </w:rPr>
        <w:t>意见》；</w:t>
      </w:r>
    </w:p>
    <w:p w:rsidR="004B6427" w:rsidRPr="004B6427" w:rsidRDefault="004B6427" w:rsidP="003B09DB">
      <w:pPr>
        <w:shd w:val="clear" w:color="auto" w:fill="FFFFFF"/>
        <w:spacing w:line="360" w:lineRule="auto"/>
        <w:ind w:firstLine="482"/>
        <w:rPr>
          <w:rFonts w:ascii="宋体" w:eastAsia="宋体" w:hAnsi="宋体" w:cs="宋体"/>
          <w:color w:val="252525"/>
          <w:kern w:val="0"/>
          <w:sz w:val="24"/>
          <w:szCs w:val="24"/>
        </w:rPr>
      </w:pPr>
      <w:r w:rsidRPr="004B6427">
        <w:rPr>
          <w:rFonts w:ascii="宋体" w:eastAsia="宋体" w:hAnsi="宋体" w:cs="宋体" w:hint="eastAsia"/>
          <w:color w:val="252525"/>
          <w:kern w:val="0"/>
          <w:sz w:val="24"/>
          <w:szCs w:val="24"/>
        </w:rPr>
        <w:t>特此公告。</w:t>
      </w:r>
    </w:p>
    <w:p w:rsidR="003B09DB" w:rsidRDefault="003B09DB" w:rsidP="003B09DB">
      <w:pPr>
        <w:ind w:leftChars="1220" w:left="2562" w:firstLineChars="940" w:firstLine="2256"/>
        <w:jc w:val="right"/>
        <w:rPr>
          <w:rFonts w:ascii="宋体" w:eastAsia="宋体" w:hAnsi="宋体" w:cs="宋体"/>
          <w:color w:val="252525"/>
          <w:kern w:val="0"/>
          <w:sz w:val="24"/>
          <w:szCs w:val="24"/>
        </w:rPr>
      </w:pPr>
    </w:p>
    <w:p w:rsidR="003B09DB" w:rsidRDefault="003B09DB" w:rsidP="003B09DB">
      <w:pPr>
        <w:ind w:leftChars="1220" w:left="2562" w:firstLineChars="940" w:firstLine="2256"/>
        <w:jc w:val="right"/>
        <w:rPr>
          <w:rFonts w:ascii="宋体" w:eastAsia="宋体" w:hAnsi="宋体" w:cs="宋体"/>
          <w:color w:val="252525"/>
          <w:kern w:val="0"/>
          <w:sz w:val="24"/>
          <w:szCs w:val="24"/>
        </w:rPr>
      </w:pPr>
    </w:p>
    <w:p w:rsidR="00CD5B6E" w:rsidRPr="003B09DB" w:rsidRDefault="00CD5B6E" w:rsidP="003B09DB">
      <w:pPr>
        <w:ind w:leftChars="1220" w:left="2562" w:firstLineChars="940" w:firstLine="2256"/>
        <w:jc w:val="right"/>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上海龙头（集团）股份有限公司</w:t>
      </w:r>
    </w:p>
    <w:p w:rsidR="00CD5B6E" w:rsidRPr="003B09DB" w:rsidRDefault="00CD5B6E" w:rsidP="003B09DB">
      <w:pPr>
        <w:ind w:leftChars="270" w:left="2847" w:hangingChars="950" w:hanging="2280"/>
        <w:jc w:val="right"/>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 xml:space="preserve">                                                   董事会</w:t>
      </w:r>
    </w:p>
    <w:p w:rsidR="00CD5B6E" w:rsidRPr="003B09DB" w:rsidRDefault="00CD5B6E" w:rsidP="00CD5B6E">
      <w:pPr>
        <w:ind w:firstLine="570"/>
        <w:jc w:val="right"/>
        <w:rPr>
          <w:rFonts w:ascii="宋体" w:eastAsia="宋体" w:hAnsi="宋体" w:cs="宋体"/>
          <w:color w:val="252525"/>
          <w:kern w:val="0"/>
          <w:sz w:val="24"/>
          <w:szCs w:val="24"/>
        </w:rPr>
      </w:pPr>
      <w:r w:rsidRPr="003B09DB">
        <w:rPr>
          <w:rFonts w:ascii="宋体" w:eastAsia="宋体" w:hAnsi="宋体" w:cs="宋体" w:hint="eastAsia"/>
          <w:color w:val="252525"/>
          <w:kern w:val="0"/>
          <w:sz w:val="24"/>
          <w:szCs w:val="24"/>
        </w:rPr>
        <w:t>20</w:t>
      </w:r>
      <w:r w:rsidR="000D12AC">
        <w:rPr>
          <w:rFonts w:ascii="宋体" w:eastAsia="宋体" w:hAnsi="宋体" w:cs="宋体" w:hint="eastAsia"/>
          <w:color w:val="252525"/>
          <w:kern w:val="0"/>
          <w:sz w:val="24"/>
          <w:szCs w:val="24"/>
        </w:rPr>
        <w:t>20</w:t>
      </w:r>
      <w:r w:rsidRPr="003B09DB">
        <w:rPr>
          <w:rFonts w:ascii="宋体" w:eastAsia="宋体" w:hAnsi="宋体" w:cs="宋体" w:hint="eastAsia"/>
          <w:color w:val="252525"/>
          <w:kern w:val="0"/>
          <w:sz w:val="24"/>
          <w:szCs w:val="24"/>
        </w:rPr>
        <w:t>年</w:t>
      </w:r>
      <w:r w:rsidR="000D12AC">
        <w:rPr>
          <w:rFonts w:ascii="宋体" w:eastAsia="宋体" w:hAnsi="宋体" w:cs="宋体" w:hint="eastAsia"/>
          <w:color w:val="252525"/>
          <w:kern w:val="0"/>
          <w:sz w:val="24"/>
          <w:szCs w:val="24"/>
        </w:rPr>
        <w:t>4</w:t>
      </w:r>
      <w:r w:rsidRPr="003B09DB">
        <w:rPr>
          <w:rFonts w:ascii="宋体" w:eastAsia="宋体" w:hAnsi="宋体" w:cs="宋体" w:hint="eastAsia"/>
          <w:color w:val="252525"/>
          <w:kern w:val="0"/>
          <w:sz w:val="24"/>
          <w:szCs w:val="24"/>
        </w:rPr>
        <w:t>月</w:t>
      </w:r>
      <w:r w:rsidR="000D12AC">
        <w:rPr>
          <w:rFonts w:ascii="宋体" w:eastAsia="宋体" w:hAnsi="宋体" w:cs="宋体" w:hint="eastAsia"/>
          <w:color w:val="252525"/>
          <w:kern w:val="0"/>
          <w:sz w:val="24"/>
          <w:szCs w:val="24"/>
        </w:rPr>
        <w:t>29</w:t>
      </w:r>
      <w:r w:rsidRPr="003B09DB">
        <w:rPr>
          <w:rFonts w:ascii="宋体" w:eastAsia="宋体" w:hAnsi="宋体" w:cs="宋体" w:hint="eastAsia"/>
          <w:color w:val="252525"/>
          <w:kern w:val="0"/>
          <w:sz w:val="24"/>
          <w:szCs w:val="24"/>
        </w:rPr>
        <w:t>日</w:t>
      </w:r>
    </w:p>
    <w:p w:rsidR="00261710" w:rsidRPr="003B09DB" w:rsidRDefault="00261710" w:rsidP="00426707">
      <w:pPr>
        <w:rPr>
          <w:rFonts w:ascii="宋体" w:eastAsia="宋体" w:hAnsi="宋体" w:cs="宋体"/>
          <w:color w:val="252525"/>
          <w:kern w:val="0"/>
          <w:szCs w:val="21"/>
        </w:rPr>
      </w:pPr>
    </w:p>
    <w:sectPr w:rsidR="00261710" w:rsidRPr="003B09DB" w:rsidSect="00150B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9AF" w:rsidRDefault="009239AF" w:rsidP="00426707">
      <w:r>
        <w:separator/>
      </w:r>
    </w:p>
  </w:endnote>
  <w:endnote w:type="continuationSeparator" w:id="0">
    <w:p w:rsidR="009239AF" w:rsidRDefault="009239AF" w:rsidP="00426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9AF" w:rsidRDefault="009239AF" w:rsidP="00426707">
      <w:r>
        <w:separator/>
      </w:r>
    </w:p>
  </w:footnote>
  <w:footnote w:type="continuationSeparator" w:id="0">
    <w:p w:rsidR="009239AF" w:rsidRDefault="009239AF" w:rsidP="004267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0327E"/>
    <w:multiLevelType w:val="hybridMultilevel"/>
    <w:tmpl w:val="10B66414"/>
    <w:lvl w:ilvl="0" w:tplc="15803DD2">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744543A3"/>
    <w:multiLevelType w:val="hybridMultilevel"/>
    <w:tmpl w:val="86EEF426"/>
    <w:lvl w:ilvl="0" w:tplc="C63C6D1E">
      <w:start w:val="2"/>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6707"/>
    <w:rsid w:val="00091F6D"/>
    <w:rsid w:val="000A63B6"/>
    <w:rsid w:val="000D12AC"/>
    <w:rsid w:val="001410B6"/>
    <w:rsid w:val="00150BE7"/>
    <w:rsid w:val="001B5EEB"/>
    <w:rsid w:val="001D063B"/>
    <w:rsid w:val="001F4A84"/>
    <w:rsid w:val="00223805"/>
    <w:rsid w:val="00261710"/>
    <w:rsid w:val="002820B4"/>
    <w:rsid w:val="00291D8C"/>
    <w:rsid w:val="003132D9"/>
    <w:rsid w:val="003953A5"/>
    <w:rsid w:val="003B09DB"/>
    <w:rsid w:val="00426707"/>
    <w:rsid w:val="00455339"/>
    <w:rsid w:val="004B5534"/>
    <w:rsid w:val="004B6427"/>
    <w:rsid w:val="0053706A"/>
    <w:rsid w:val="005530C7"/>
    <w:rsid w:val="00571254"/>
    <w:rsid w:val="00576741"/>
    <w:rsid w:val="005D312F"/>
    <w:rsid w:val="006147D4"/>
    <w:rsid w:val="008B3E10"/>
    <w:rsid w:val="008F2B43"/>
    <w:rsid w:val="008F7714"/>
    <w:rsid w:val="009239AF"/>
    <w:rsid w:val="009E1D62"/>
    <w:rsid w:val="00A07033"/>
    <w:rsid w:val="00A133D8"/>
    <w:rsid w:val="00CD5B6E"/>
    <w:rsid w:val="00D85B6D"/>
    <w:rsid w:val="00D85D07"/>
    <w:rsid w:val="00D95C5F"/>
    <w:rsid w:val="00E06F38"/>
    <w:rsid w:val="00E2759B"/>
    <w:rsid w:val="00E535EA"/>
    <w:rsid w:val="00FC6022"/>
    <w:rsid w:val="00FD6B4A"/>
    <w:rsid w:val="00FE5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BE7"/>
    <w:pPr>
      <w:widowControl w:val="0"/>
      <w:jc w:val="both"/>
    </w:pPr>
  </w:style>
  <w:style w:type="paragraph" w:styleId="1">
    <w:name w:val="heading 1"/>
    <w:basedOn w:val="a"/>
    <w:link w:val="1Char"/>
    <w:uiPriority w:val="9"/>
    <w:qFormat/>
    <w:rsid w:val="00426707"/>
    <w:pPr>
      <w:widowControl/>
      <w:spacing w:before="150"/>
      <w:jc w:val="center"/>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6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6707"/>
    <w:rPr>
      <w:sz w:val="18"/>
      <w:szCs w:val="18"/>
    </w:rPr>
  </w:style>
  <w:style w:type="paragraph" w:styleId="a4">
    <w:name w:val="footer"/>
    <w:basedOn w:val="a"/>
    <w:link w:val="Char0"/>
    <w:uiPriority w:val="99"/>
    <w:semiHidden/>
    <w:unhideWhenUsed/>
    <w:rsid w:val="004267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6707"/>
    <w:rPr>
      <w:sz w:val="18"/>
      <w:szCs w:val="18"/>
    </w:rPr>
  </w:style>
  <w:style w:type="character" w:customStyle="1" w:styleId="1Char">
    <w:name w:val="标题 1 Char"/>
    <w:basedOn w:val="a0"/>
    <w:link w:val="1"/>
    <w:uiPriority w:val="9"/>
    <w:rsid w:val="00426707"/>
    <w:rPr>
      <w:rFonts w:ascii="宋体" w:eastAsia="宋体" w:hAnsi="宋体" w:cs="宋体"/>
      <w:b/>
      <w:bCs/>
      <w:kern w:val="36"/>
      <w:sz w:val="24"/>
      <w:szCs w:val="24"/>
    </w:rPr>
  </w:style>
  <w:style w:type="character" w:styleId="a5">
    <w:name w:val="Hyperlink"/>
    <w:basedOn w:val="a0"/>
    <w:uiPriority w:val="99"/>
    <w:semiHidden/>
    <w:unhideWhenUsed/>
    <w:rsid w:val="00426707"/>
    <w:rPr>
      <w:color w:val="864654"/>
      <w:u w:val="single"/>
    </w:rPr>
  </w:style>
  <w:style w:type="paragraph" w:styleId="a6">
    <w:name w:val="Normal (Web)"/>
    <w:basedOn w:val="a"/>
    <w:uiPriority w:val="99"/>
    <w:semiHidden/>
    <w:unhideWhenUsed/>
    <w:rsid w:val="0042670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26707"/>
    <w:rPr>
      <w:sz w:val="18"/>
      <w:szCs w:val="18"/>
    </w:rPr>
  </w:style>
  <w:style w:type="character" w:customStyle="1" w:styleId="Char1">
    <w:name w:val="批注框文本 Char"/>
    <w:basedOn w:val="a0"/>
    <w:link w:val="a7"/>
    <w:uiPriority w:val="99"/>
    <w:semiHidden/>
    <w:rsid w:val="00426707"/>
    <w:rPr>
      <w:sz w:val="18"/>
      <w:szCs w:val="18"/>
    </w:rPr>
  </w:style>
  <w:style w:type="paragraph" w:customStyle="1" w:styleId="Default">
    <w:name w:val="Default"/>
    <w:rsid w:val="00571254"/>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8">
    <w:name w:val="List Paragraph"/>
    <w:basedOn w:val="a"/>
    <w:uiPriority w:val="34"/>
    <w:qFormat/>
    <w:rsid w:val="00571254"/>
    <w:pPr>
      <w:ind w:firstLineChars="200" w:firstLine="420"/>
    </w:pPr>
  </w:style>
  <w:style w:type="paragraph" w:styleId="a9">
    <w:name w:val="Document Map"/>
    <w:basedOn w:val="a"/>
    <w:link w:val="Char2"/>
    <w:uiPriority w:val="99"/>
    <w:semiHidden/>
    <w:unhideWhenUsed/>
    <w:rsid w:val="00223805"/>
    <w:rPr>
      <w:rFonts w:ascii="宋体" w:eastAsia="宋体"/>
      <w:sz w:val="18"/>
      <w:szCs w:val="18"/>
    </w:rPr>
  </w:style>
  <w:style w:type="character" w:customStyle="1" w:styleId="Char2">
    <w:name w:val="文档结构图 Char"/>
    <w:basedOn w:val="a0"/>
    <w:link w:val="a9"/>
    <w:uiPriority w:val="99"/>
    <w:semiHidden/>
    <w:rsid w:val="0022380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689984255">
      <w:bodyDiv w:val="1"/>
      <w:marLeft w:val="0"/>
      <w:marRight w:val="0"/>
      <w:marTop w:val="0"/>
      <w:marBottom w:val="0"/>
      <w:divBdr>
        <w:top w:val="none" w:sz="0" w:space="0" w:color="auto"/>
        <w:left w:val="none" w:sz="0" w:space="0" w:color="auto"/>
        <w:bottom w:val="none" w:sz="0" w:space="0" w:color="auto"/>
        <w:right w:val="none" w:sz="0" w:space="0" w:color="auto"/>
      </w:divBdr>
      <w:divsChild>
        <w:div w:id="2129007259">
          <w:marLeft w:val="0"/>
          <w:marRight w:val="0"/>
          <w:marTop w:val="0"/>
          <w:marBottom w:val="0"/>
          <w:divBdr>
            <w:top w:val="none" w:sz="0" w:space="0" w:color="auto"/>
            <w:left w:val="none" w:sz="0" w:space="0" w:color="auto"/>
            <w:bottom w:val="none" w:sz="0" w:space="0" w:color="auto"/>
            <w:right w:val="none" w:sz="0" w:space="0" w:color="auto"/>
          </w:divBdr>
          <w:divsChild>
            <w:div w:id="708068967">
              <w:marLeft w:val="0"/>
              <w:marRight w:val="0"/>
              <w:marTop w:val="0"/>
              <w:marBottom w:val="0"/>
              <w:divBdr>
                <w:top w:val="none" w:sz="0" w:space="0" w:color="auto"/>
                <w:left w:val="none" w:sz="0" w:space="0" w:color="auto"/>
                <w:bottom w:val="none" w:sz="0" w:space="0" w:color="auto"/>
                <w:right w:val="none" w:sz="0" w:space="0" w:color="auto"/>
              </w:divBdr>
              <w:divsChild>
                <w:div w:id="1257901642">
                  <w:marLeft w:val="0"/>
                  <w:marRight w:val="0"/>
                  <w:marTop w:val="0"/>
                  <w:marBottom w:val="0"/>
                  <w:divBdr>
                    <w:top w:val="none" w:sz="0" w:space="0" w:color="auto"/>
                    <w:left w:val="none" w:sz="0" w:space="0" w:color="auto"/>
                    <w:bottom w:val="none" w:sz="0" w:space="0" w:color="auto"/>
                    <w:right w:val="none" w:sz="0" w:space="0" w:color="auto"/>
                  </w:divBdr>
                  <w:divsChild>
                    <w:div w:id="1059093291">
                      <w:marLeft w:val="0"/>
                      <w:marRight w:val="0"/>
                      <w:marTop w:val="0"/>
                      <w:marBottom w:val="0"/>
                      <w:divBdr>
                        <w:top w:val="none" w:sz="0" w:space="0" w:color="auto"/>
                        <w:left w:val="none" w:sz="0" w:space="0" w:color="auto"/>
                        <w:bottom w:val="none" w:sz="0" w:space="0" w:color="auto"/>
                        <w:right w:val="none" w:sz="0" w:space="0" w:color="auto"/>
                      </w:divBdr>
                      <w:divsChild>
                        <w:div w:id="16012562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17833">
      <w:bodyDiv w:val="1"/>
      <w:marLeft w:val="0"/>
      <w:marRight w:val="0"/>
      <w:marTop w:val="0"/>
      <w:marBottom w:val="0"/>
      <w:divBdr>
        <w:top w:val="none" w:sz="0" w:space="0" w:color="auto"/>
        <w:left w:val="none" w:sz="0" w:space="0" w:color="auto"/>
        <w:bottom w:val="none" w:sz="0" w:space="0" w:color="auto"/>
        <w:right w:val="none" w:sz="0" w:space="0" w:color="auto"/>
      </w:divBdr>
      <w:divsChild>
        <w:div w:id="113331165">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何徐琳</dc:creator>
  <cp:lastModifiedBy>何徐琳</cp:lastModifiedBy>
  <cp:revision>3</cp:revision>
  <dcterms:created xsi:type="dcterms:W3CDTF">2020-04-27T06:14:00Z</dcterms:created>
  <dcterms:modified xsi:type="dcterms:W3CDTF">2020-04-28T02:08:00Z</dcterms:modified>
</cp:coreProperties>
</file>