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BC0" w:rsidRDefault="004E3BC0" w:rsidP="004E3BC0">
      <w:pPr>
        <w:jc w:val="center"/>
        <w:rPr>
          <w:b/>
          <w:color w:val="FF0000"/>
        </w:rPr>
      </w:pPr>
      <w:r>
        <w:rPr>
          <w:rFonts w:hint="eastAsia"/>
          <w:b/>
        </w:rPr>
        <w:t>证券代码：</w:t>
      </w:r>
      <w:r>
        <w:rPr>
          <w:b/>
        </w:rPr>
        <w:t xml:space="preserve">600630            </w:t>
      </w:r>
      <w:r>
        <w:rPr>
          <w:rFonts w:hint="eastAsia"/>
          <w:b/>
        </w:rPr>
        <w:t>股票简称：龙头股份</w:t>
      </w:r>
      <w:r>
        <w:rPr>
          <w:b/>
        </w:rPr>
        <w:t xml:space="preserve">            </w:t>
      </w:r>
      <w:r>
        <w:rPr>
          <w:rFonts w:hint="eastAsia"/>
          <w:b/>
        </w:rPr>
        <w:t>编号：临</w:t>
      </w:r>
      <w:r>
        <w:rPr>
          <w:b/>
        </w:rPr>
        <w:t>20</w:t>
      </w:r>
      <w:r w:rsidR="005067A4">
        <w:rPr>
          <w:rFonts w:hint="eastAsia"/>
          <w:b/>
        </w:rPr>
        <w:t>2</w:t>
      </w:r>
      <w:r w:rsidR="00E15AB3">
        <w:rPr>
          <w:rFonts w:hint="eastAsia"/>
          <w:b/>
        </w:rPr>
        <w:t>2</w:t>
      </w:r>
      <w:r>
        <w:rPr>
          <w:b/>
        </w:rPr>
        <w:t>-0</w:t>
      </w:r>
      <w:r w:rsidR="00E15AB3">
        <w:rPr>
          <w:rFonts w:hint="eastAsia"/>
          <w:b/>
        </w:rPr>
        <w:t>2</w:t>
      </w:r>
      <w:r w:rsidR="00E80D6E">
        <w:rPr>
          <w:rFonts w:hint="eastAsia"/>
          <w:b/>
        </w:rPr>
        <w:t>7</w:t>
      </w:r>
    </w:p>
    <w:p w:rsidR="004E3BC0" w:rsidRDefault="004E3BC0" w:rsidP="004E3BC0">
      <w:pPr>
        <w:jc w:val="center"/>
        <w:rPr>
          <w:b/>
          <w:sz w:val="30"/>
        </w:rPr>
      </w:pPr>
    </w:p>
    <w:p w:rsidR="004E3BC0" w:rsidRDefault="004E3BC0" w:rsidP="00726795">
      <w:pPr>
        <w:spacing w:line="360" w:lineRule="auto"/>
        <w:jc w:val="center"/>
        <w:rPr>
          <w:rFonts w:ascii="黑体" w:eastAsia="黑体"/>
          <w:b/>
          <w:color w:val="FF0000"/>
          <w:sz w:val="36"/>
          <w:szCs w:val="36"/>
        </w:rPr>
      </w:pPr>
      <w:r>
        <w:rPr>
          <w:rFonts w:ascii="黑体" w:eastAsia="黑体" w:hint="eastAsia"/>
          <w:b/>
          <w:color w:val="FF0000"/>
          <w:sz w:val="36"/>
          <w:szCs w:val="36"/>
        </w:rPr>
        <w:t>上海龙头（集团）股份有限公司</w:t>
      </w:r>
    </w:p>
    <w:p w:rsidR="004E3BC0" w:rsidRDefault="00BB547D" w:rsidP="00726795">
      <w:pPr>
        <w:spacing w:line="360" w:lineRule="auto"/>
        <w:jc w:val="center"/>
        <w:rPr>
          <w:rFonts w:ascii="黑体" w:eastAsia="黑体"/>
          <w:b/>
          <w:color w:val="FF0000"/>
          <w:sz w:val="36"/>
          <w:szCs w:val="36"/>
        </w:rPr>
      </w:pPr>
      <w:r w:rsidRPr="00BB547D">
        <w:rPr>
          <w:rFonts w:ascii="黑体" w:eastAsia="黑体" w:hint="eastAsia"/>
          <w:b/>
          <w:color w:val="FF0000"/>
          <w:sz w:val="36"/>
          <w:szCs w:val="36"/>
        </w:rPr>
        <w:t>关于修改公司章程部分条款的公告</w:t>
      </w:r>
    </w:p>
    <w:p w:rsidR="004E3BC0" w:rsidRDefault="004E3BC0" w:rsidP="004E3BC0">
      <w:pPr>
        <w:pBdr>
          <w:top w:val="single" w:sz="4" w:space="1" w:color="auto"/>
          <w:left w:val="single" w:sz="4" w:space="4" w:color="auto"/>
          <w:bottom w:val="single" w:sz="4" w:space="1" w:color="auto"/>
          <w:right w:val="single" w:sz="4" w:space="4" w:color="auto"/>
        </w:pBdr>
        <w:adjustRightInd w:val="0"/>
        <w:snapToGrid w:val="0"/>
        <w:spacing w:line="360" w:lineRule="auto"/>
        <w:jc w:val="left"/>
        <w:rPr>
          <w:rFonts w:ascii="宋体" w:hAnsi="宋体"/>
          <w:sz w:val="24"/>
        </w:rPr>
      </w:pPr>
      <w:r>
        <w:rPr>
          <w:rFonts w:ascii="宋体" w:hAnsi="宋体" w:hint="eastAsia"/>
          <w:sz w:val="24"/>
        </w:rPr>
        <w:t> 本公司董事会及全体董事保证本公告内容不存在任何虚假记载、误导性陈述或者重大遗漏，并对其内容的真实性、准确性和完整性承担个别及连带责任。</w:t>
      </w:r>
    </w:p>
    <w:p w:rsidR="00EF15BD" w:rsidRPr="00137894" w:rsidRDefault="00EF15BD" w:rsidP="00137894">
      <w:pPr>
        <w:spacing w:line="360" w:lineRule="auto"/>
        <w:ind w:firstLineChars="200" w:firstLine="420"/>
        <w:rPr>
          <w:rFonts w:ascii="宋体" w:hAnsi="宋体"/>
          <w:bCs/>
        </w:rPr>
      </w:pPr>
      <w:r w:rsidRPr="00F43112">
        <w:rPr>
          <w:rFonts w:ascii="宋体" w:hAnsi="宋体"/>
          <w:bCs/>
        </w:rPr>
        <w:t>根据《中华人民共和国证券法》（2019年修订）、《上海证券交易所股票上市规则》（2022年1月修订）、《上市公司章程指引（2022 年修订）》等法律法规、规范性文件的有关规定，并结合公司实际情况，拟对《公司章程》部分条款进行修订，具体修订</w:t>
      </w:r>
      <w:r w:rsidRPr="00137894">
        <w:rPr>
          <w:rFonts w:ascii="宋体" w:hAnsi="宋体" w:hint="eastAsia"/>
          <w:bCs/>
        </w:rPr>
        <w:t>情况如下：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97"/>
        <w:gridCol w:w="4359"/>
      </w:tblGrid>
      <w:tr w:rsidR="00EF15BD" w:rsidTr="00486D7A">
        <w:tc>
          <w:tcPr>
            <w:tcW w:w="2539" w:type="pct"/>
            <w:shd w:val="clear" w:color="auto" w:fill="auto"/>
          </w:tcPr>
          <w:p w:rsidR="00EF15BD" w:rsidRDefault="00EF15BD" w:rsidP="00486D7A">
            <w:pPr>
              <w:spacing w:line="360" w:lineRule="auto"/>
              <w:ind w:left="-3" w:firstLine="562"/>
              <w:jc w:val="center"/>
              <w:rPr>
                <w:b/>
                <w:sz w:val="24"/>
                <w:szCs w:val="24"/>
              </w:rPr>
            </w:pPr>
            <w:bookmarkStart w:id="0" w:name="OLE_LINK1"/>
            <w:bookmarkStart w:id="1" w:name="OLE_LINK2"/>
            <w:r>
              <w:rPr>
                <w:rFonts w:hint="eastAsia"/>
                <w:b/>
                <w:sz w:val="24"/>
                <w:szCs w:val="24"/>
              </w:rPr>
              <w:t>原文</w:t>
            </w:r>
          </w:p>
        </w:tc>
        <w:tc>
          <w:tcPr>
            <w:tcW w:w="2461" w:type="pct"/>
            <w:shd w:val="clear" w:color="auto" w:fill="auto"/>
          </w:tcPr>
          <w:p w:rsidR="00EF15BD" w:rsidRDefault="00EF15BD" w:rsidP="00486D7A">
            <w:pPr>
              <w:spacing w:line="360" w:lineRule="auto"/>
              <w:ind w:left="-3" w:firstLine="562"/>
              <w:jc w:val="center"/>
              <w:rPr>
                <w:b/>
                <w:sz w:val="24"/>
                <w:szCs w:val="24"/>
              </w:rPr>
            </w:pPr>
            <w:r>
              <w:rPr>
                <w:rFonts w:hint="eastAsia"/>
                <w:b/>
                <w:sz w:val="24"/>
                <w:szCs w:val="24"/>
              </w:rPr>
              <w:t>现改为</w:t>
            </w:r>
          </w:p>
        </w:tc>
      </w:tr>
      <w:tr w:rsidR="00EF15BD" w:rsidTr="00486D7A">
        <w:trPr>
          <w:trHeight w:val="2535"/>
        </w:trPr>
        <w:tc>
          <w:tcPr>
            <w:tcW w:w="2539" w:type="pct"/>
            <w:shd w:val="clear" w:color="auto" w:fill="auto"/>
          </w:tcPr>
          <w:p w:rsidR="00EF15BD" w:rsidRPr="00E77C1E" w:rsidRDefault="00EF15BD" w:rsidP="00486D7A">
            <w:pPr>
              <w:snapToGrid w:val="0"/>
              <w:spacing w:line="360" w:lineRule="auto"/>
              <w:ind w:firstLineChars="200" w:firstLine="422"/>
              <w:rPr>
                <w:rFonts w:ascii="宋体" w:hAnsi="宋体"/>
                <w:bCs/>
              </w:rPr>
            </w:pPr>
            <w:r w:rsidRPr="00230CA5">
              <w:rPr>
                <w:rFonts w:ascii="宋体" w:hAnsi="宋体" w:hint="eastAsia"/>
                <w:b/>
                <w:bCs/>
              </w:rPr>
              <w:t>第二条</w:t>
            </w:r>
            <w:r w:rsidRPr="00E77C1E">
              <w:rPr>
                <w:rFonts w:ascii="宋体" w:hAnsi="宋体" w:hint="eastAsia"/>
                <w:bCs/>
              </w:rPr>
              <w:t xml:space="preserve">  公司系依照《公司法》和其他有关规定成立的股份有限公司（以下简称“公司”）。 </w:t>
            </w:r>
          </w:p>
          <w:p w:rsidR="00EF15BD" w:rsidRPr="00236A7F" w:rsidRDefault="00EF15BD" w:rsidP="00486D7A">
            <w:pPr>
              <w:snapToGrid w:val="0"/>
              <w:spacing w:line="360" w:lineRule="auto"/>
              <w:ind w:firstLineChars="200" w:firstLine="420"/>
              <w:rPr>
                <w:rFonts w:ascii="宋体" w:hAnsi="宋体"/>
                <w:b/>
              </w:rPr>
            </w:pPr>
            <w:r w:rsidRPr="00E77C1E">
              <w:rPr>
                <w:rFonts w:ascii="宋体" w:hAnsi="宋体" w:hint="eastAsia"/>
                <w:bCs/>
              </w:rPr>
              <w:t>公司经上海市经济委员会沪经企（1992）306号文批准，以募集方式设立；</w:t>
            </w:r>
            <w:r w:rsidRPr="00230CA5">
              <w:rPr>
                <w:rFonts w:ascii="宋体" w:hAnsi="宋体" w:hint="eastAsia"/>
                <w:b/>
                <w:bCs/>
              </w:rPr>
              <w:t>在上海市工商行政管理局注册登记</w:t>
            </w:r>
            <w:r w:rsidRPr="00E77C1E">
              <w:rPr>
                <w:rFonts w:ascii="宋体" w:hAnsi="宋体" w:hint="eastAsia"/>
                <w:bCs/>
              </w:rPr>
              <w:t xml:space="preserve">，取得营业执照，公司统一社会信用代码：91310000132219346F。 </w:t>
            </w:r>
          </w:p>
        </w:tc>
        <w:tc>
          <w:tcPr>
            <w:tcW w:w="2461" w:type="pct"/>
            <w:shd w:val="clear" w:color="auto" w:fill="auto"/>
          </w:tcPr>
          <w:p w:rsidR="00EF15BD" w:rsidRPr="00230CA5" w:rsidRDefault="00EF15BD" w:rsidP="00486D7A">
            <w:pPr>
              <w:snapToGrid w:val="0"/>
              <w:spacing w:line="360" w:lineRule="auto"/>
              <w:ind w:firstLineChars="200" w:firstLine="422"/>
              <w:rPr>
                <w:rFonts w:ascii="宋体" w:hAnsi="宋体"/>
                <w:bCs/>
              </w:rPr>
            </w:pPr>
            <w:r w:rsidRPr="00DE57FE">
              <w:rPr>
                <w:rFonts w:ascii="宋体" w:hAnsi="宋体" w:hint="eastAsia"/>
                <w:b/>
                <w:bCs/>
              </w:rPr>
              <w:t>第二条</w:t>
            </w:r>
            <w:r w:rsidRPr="00230CA5">
              <w:rPr>
                <w:rFonts w:ascii="宋体" w:hAnsi="宋体" w:hint="eastAsia"/>
                <w:bCs/>
              </w:rPr>
              <w:t xml:space="preserve">  公司系依照《公司法》和其他有关规定成立的股份有限公司（以下简称“公司”）。 </w:t>
            </w:r>
          </w:p>
          <w:p w:rsidR="00EF15BD" w:rsidRPr="00D557DD" w:rsidRDefault="00EF15BD" w:rsidP="00486D7A">
            <w:pPr>
              <w:snapToGrid w:val="0"/>
              <w:spacing w:line="360" w:lineRule="auto"/>
              <w:ind w:firstLineChars="200" w:firstLine="420"/>
              <w:rPr>
                <w:rFonts w:ascii="宋体" w:hAnsi="宋体"/>
                <w:b/>
              </w:rPr>
            </w:pPr>
            <w:r w:rsidRPr="00230CA5">
              <w:rPr>
                <w:rFonts w:ascii="宋体" w:hAnsi="宋体" w:hint="eastAsia"/>
                <w:bCs/>
              </w:rPr>
              <w:t>公司经上海市经济委员会沪经企（1992）306号文批准，以募集方式设立；</w:t>
            </w:r>
            <w:r w:rsidRPr="00230CA5">
              <w:rPr>
                <w:rFonts w:ascii="宋体" w:hAnsi="宋体" w:hint="eastAsia"/>
                <w:b/>
                <w:bCs/>
              </w:rPr>
              <w:t>在上海市市场监督管理局注册登记</w:t>
            </w:r>
            <w:r w:rsidRPr="00230CA5">
              <w:rPr>
                <w:rFonts w:ascii="宋体" w:hAnsi="宋体" w:hint="eastAsia"/>
                <w:bCs/>
              </w:rPr>
              <w:t>，取得营业执照，公司统一社会信用代码：91310000132219346F。</w:t>
            </w:r>
          </w:p>
        </w:tc>
      </w:tr>
      <w:tr w:rsidR="00EF15BD" w:rsidTr="00486D7A">
        <w:tc>
          <w:tcPr>
            <w:tcW w:w="2539" w:type="pct"/>
            <w:shd w:val="clear" w:color="auto" w:fill="auto"/>
          </w:tcPr>
          <w:p w:rsidR="00EF15BD" w:rsidRPr="00B65113" w:rsidRDefault="00EF15BD" w:rsidP="00486D7A">
            <w:pPr>
              <w:pStyle w:val="Default"/>
              <w:ind w:firstLineChars="250" w:firstLine="527"/>
              <w:rPr>
                <w:rFonts w:ascii="宋体" w:eastAsia="宋体" w:hAnsi="宋体" w:cs="Times New Roman"/>
                <w:bCs/>
                <w:color w:val="auto"/>
                <w:kern w:val="2"/>
                <w:sz w:val="21"/>
                <w:szCs w:val="20"/>
              </w:rPr>
            </w:pPr>
            <w:r w:rsidRPr="00B65113">
              <w:rPr>
                <w:rFonts w:ascii="宋体" w:eastAsia="宋体" w:hAnsi="宋体" w:cs="Times New Roman" w:hint="eastAsia"/>
                <w:b/>
                <w:bCs/>
                <w:color w:val="auto"/>
                <w:kern w:val="2"/>
                <w:sz w:val="21"/>
                <w:szCs w:val="20"/>
              </w:rPr>
              <w:t>第五十五条</w:t>
            </w:r>
            <w:r w:rsidRPr="00B65113">
              <w:rPr>
                <w:rFonts w:ascii="宋体" w:eastAsia="宋体" w:hAnsi="宋体" w:cs="Times New Roman" w:hint="eastAsia"/>
                <w:bCs/>
                <w:color w:val="auto"/>
                <w:kern w:val="2"/>
                <w:sz w:val="21"/>
                <w:szCs w:val="20"/>
              </w:rPr>
              <w:t xml:space="preserve">  股东大会的通知包括以下内容：</w:t>
            </w:r>
          </w:p>
          <w:p w:rsidR="00EF15BD" w:rsidRDefault="00EF15BD" w:rsidP="00486D7A">
            <w:pPr>
              <w:pStyle w:val="Default"/>
              <w:ind w:firstLineChars="250" w:firstLine="600"/>
              <w:rPr>
                <w:rFonts w:ascii="宋体" w:hAnsi="宋体"/>
                <w:bCs/>
              </w:rPr>
            </w:pPr>
            <w:r>
              <w:rPr>
                <w:rFonts w:ascii="宋体" w:hAnsi="宋体"/>
                <w:bCs/>
              </w:rPr>
              <w:t>……</w:t>
            </w:r>
          </w:p>
          <w:p w:rsidR="00EF15BD" w:rsidRPr="00D557DD" w:rsidRDefault="00EF15BD" w:rsidP="00486D7A">
            <w:pPr>
              <w:pStyle w:val="Default"/>
              <w:ind w:firstLineChars="250" w:firstLine="525"/>
              <w:rPr>
                <w:rFonts w:ascii="宋体" w:hAnsi="宋体"/>
                <w:b/>
              </w:rPr>
            </w:pPr>
            <w:r w:rsidRPr="00B65113">
              <w:rPr>
                <w:rFonts w:ascii="宋体" w:eastAsia="宋体" w:hAnsi="宋体" w:cs="Times New Roman" w:hint="eastAsia"/>
                <w:bCs/>
                <w:color w:val="auto"/>
                <w:kern w:val="2"/>
                <w:sz w:val="21"/>
                <w:szCs w:val="20"/>
              </w:rPr>
              <w:t>（五）会务常设联系人姓名，电话号码。</w:t>
            </w:r>
          </w:p>
        </w:tc>
        <w:tc>
          <w:tcPr>
            <w:tcW w:w="2461" w:type="pct"/>
            <w:shd w:val="clear" w:color="auto" w:fill="auto"/>
          </w:tcPr>
          <w:p w:rsidR="00EF15BD" w:rsidRPr="00B65113" w:rsidRDefault="00EF15BD" w:rsidP="00486D7A">
            <w:pPr>
              <w:pStyle w:val="Default"/>
              <w:ind w:firstLineChars="250" w:firstLine="527"/>
              <w:rPr>
                <w:rFonts w:ascii="宋体" w:eastAsia="宋体" w:hAnsi="宋体" w:cs="Times New Roman"/>
                <w:bCs/>
                <w:color w:val="auto"/>
                <w:kern w:val="2"/>
                <w:sz w:val="21"/>
                <w:szCs w:val="20"/>
              </w:rPr>
            </w:pPr>
            <w:r w:rsidRPr="00B65113">
              <w:rPr>
                <w:rFonts w:ascii="宋体" w:eastAsia="宋体" w:hAnsi="宋体" w:cs="Times New Roman" w:hint="eastAsia"/>
                <w:b/>
                <w:bCs/>
                <w:color w:val="auto"/>
                <w:kern w:val="2"/>
                <w:sz w:val="21"/>
                <w:szCs w:val="20"/>
              </w:rPr>
              <w:t>第五十五条</w:t>
            </w:r>
            <w:r w:rsidRPr="00B65113">
              <w:rPr>
                <w:rFonts w:ascii="宋体" w:eastAsia="宋体" w:hAnsi="宋体" w:cs="Times New Roman" w:hint="eastAsia"/>
                <w:bCs/>
                <w:color w:val="auto"/>
                <w:kern w:val="2"/>
                <w:sz w:val="21"/>
                <w:szCs w:val="20"/>
              </w:rPr>
              <w:t xml:space="preserve">  股东大会的通知包括以下内容：</w:t>
            </w:r>
          </w:p>
          <w:p w:rsidR="00EF15BD" w:rsidRDefault="00EF15BD" w:rsidP="00486D7A">
            <w:pPr>
              <w:snapToGrid w:val="0"/>
              <w:spacing w:line="360" w:lineRule="auto"/>
              <w:ind w:firstLineChars="200" w:firstLine="420"/>
              <w:rPr>
                <w:rFonts w:ascii="宋体" w:hAnsi="宋体"/>
                <w:bCs/>
              </w:rPr>
            </w:pPr>
            <w:r>
              <w:rPr>
                <w:rFonts w:ascii="宋体" w:hAnsi="宋体"/>
                <w:bCs/>
              </w:rPr>
              <w:t>……</w:t>
            </w:r>
          </w:p>
          <w:p w:rsidR="00EF15BD" w:rsidRDefault="00EF15BD" w:rsidP="00486D7A">
            <w:pPr>
              <w:snapToGrid w:val="0"/>
              <w:spacing w:line="360" w:lineRule="auto"/>
              <w:ind w:firstLineChars="200" w:firstLine="420"/>
              <w:rPr>
                <w:rFonts w:ascii="宋体" w:hAnsi="宋体"/>
                <w:bCs/>
              </w:rPr>
            </w:pPr>
            <w:r w:rsidRPr="00B65113">
              <w:rPr>
                <w:rFonts w:ascii="宋体" w:hAnsi="宋体" w:hint="eastAsia"/>
                <w:bCs/>
              </w:rPr>
              <w:t>（五）会务常设联系人姓名，电话号码。</w:t>
            </w:r>
          </w:p>
          <w:p w:rsidR="00EF15BD" w:rsidRPr="00B65113" w:rsidRDefault="00EF15BD" w:rsidP="00486D7A">
            <w:pPr>
              <w:snapToGrid w:val="0"/>
              <w:spacing w:line="360" w:lineRule="auto"/>
              <w:ind w:firstLineChars="200" w:firstLine="422"/>
              <w:rPr>
                <w:rFonts w:ascii="宋体" w:hAnsi="宋体"/>
                <w:b/>
              </w:rPr>
            </w:pPr>
            <w:bookmarkStart w:id="2" w:name="OLE_LINK3"/>
            <w:bookmarkStart w:id="3" w:name="OLE_LINK4"/>
            <w:r w:rsidRPr="00B65113">
              <w:rPr>
                <w:b/>
                <w:szCs w:val="21"/>
              </w:rPr>
              <w:t>（六）网络或其他方式的表决时间及表决程序。</w:t>
            </w:r>
            <w:bookmarkEnd w:id="2"/>
            <w:bookmarkEnd w:id="3"/>
          </w:p>
        </w:tc>
      </w:tr>
      <w:tr w:rsidR="00EF15BD" w:rsidTr="00486D7A">
        <w:tc>
          <w:tcPr>
            <w:tcW w:w="2539" w:type="pct"/>
            <w:shd w:val="clear" w:color="auto" w:fill="auto"/>
          </w:tcPr>
          <w:p w:rsidR="00EF15BD" w:rsidRPr="00D557DD" w:rsidRDefault="00EF15BD" w:rsidP="00486D7A">
            <w:pPr>
              <w:snapToGrid w:val="0"/>
              <w:spacing w:line="360" w:lineRule="auto"/>
              <w:ind w:firstLineChars="200" w:firstLine="422"/>
              <w:rPr>
                <w:rFonts w:ascii="宋体" w:hAnsi="宋体"/>
                <w:bCs/>
              </w:rPr>
            </w:pPr>
            <w:r w:rsidRPr="00D557DD">
              <w:rPr>
                <w:rFonts w:ascii="宋体" w:hAnsi="宋体" w:hint="eastAsia"/>
                <w:b/>
              </w:rPr>
              <w:t>第一百零七条</w:t>
            </w:r>
            <w:r>
              <w:rPr>
                <w:rFonts w:ascii="宋体" w:hAnsi="宋体" w:hint="eastAsia"/>
                <w:b/>
              </w:rPr>
              <w:t xml:space="preserve"> </w:t>
            </w:r>
            <w:r w:rsidRPr="00D557DD">
              <w:rPr>
                <w:rFonts w:ascii="宋体" w:hAnsi="宋体" w:hint="eastAsia"/>
                <w:bCs/>
              </w:rPr>
              <w:t xml:space="preserve"> 董事会行使下列职权：</w:t>
            </w:r>
          </w:p>
          <w:p w:rsidR="00EF15BD" w:rsidRPr="00D557DD" w:rsidRDefault="00EF15BD" w:rsidP="00486D7A">
            <w:pPr>
              <w:snapToGrid w:val="0"/>
              <w:spacing w:line="360" w:lineRule="auto"/>
              <w:rPr>
                <w:rFonts w:ascii="宋体" w:hAnsi="宋体"/>
                <w:bCs/>
              </w:rPr>
            </w:pPr>
            <w:r>
              <w:rPr>
                <w:rFonts w:ascii="宋体" w:hAnsi="宋体" w:hint="eastAsia"/>
                <w:bCs/>
              </w:rPr>
              <w:t xml:space="preserve">     </w:t>
            </w:r>
            <w:r>
              <w:rPr>
                <w:rFonts w:ascii="宋体" w:hAnsi="宋体"/>
                <w:bCs/>
              </w:rPr>
              <w:t>……</w:t>
            </w:r>
          </w:p>
          <w:p w:rsidR="00EF15BD" w:rsidRDefault="00EF15BD" w:rsidP="00486D7A">
            <w:pPr>
              <w:snapToGrid w:val="0"/>
              <w:spacing w:line="360" w:lineRule="auto"/>
              <w:ind w:firstLineChars="200" w:firstLine="420"/>
              <w:rPr>
                <w:rFonts w:ascii="宋体" w:hAnsi="宋体"/>
                <w:bCs/>
              </w:rPr>
            </w:pPr>
            <w:r w:rsidRPr="00D557DD">
              <w:rPr>
                <w:rFonts w:ascii="宋体" w:hAnsi="宋体" w:hint="eastAsia"/>
                <w:bCs/>
              </w:rPr>
              <w:t>（八）在股东大会授权范围内，决定公司对外投资、收购出售资产、资产抵押、对外担保事项、委托理财、关联交易等事项；</w:t>
            </w:r>
          </w:p>
          <w:p w:rsidR="00EF15BD" w:rsidRPr="00D557DD" w:rsidRDefault="00EF15BD" w:rsidP="00486D7A">
            <w:pPr>
              <w:snapToGrid w:val="0"/>
              <w:spacing w:line="360" w:lineRule="auto"/>
              <w:ind w:firstLineChars="200" w:firstLine="420"/>
              <w:rPr>
                <w:rFonts w:ascii="宋体" w:hAnsi="宋体"/>
                <w:bCs/>
              </w:rPr>
            </w:pPr>
            <w:r>
              <w:rPr>
                <w:rFonts w:ascii="宋体" w:hAnsi="宋体"/>
                <w:bCs/>
              </w:rPr>
              <w:t>……</w:t>
            </w:r>
          </w:p>
          <w:p w:rsidR="00EF15BD" w:rsidRPr="00D557DD" w:rsidRDefault="00EF15BD" w:rsidP="00486D7A">
            <w:pPr>
              <w:snapToGrid w:val="0"/>
              <w:spacing w:line="360" w:lineRule="auto"/>
              <w:ind w:firstLineChars="200" w:firstLine="420"/>
              <w:rPr>
                <w:rFonts w:ascii="宋体" w:hAnsi="宋体"/>
                <w:bCs/>
              </w:rPr>
            </w:pPr>
            <w:r w:rsidRPr="00D557DD">
              <w:rPr>
                <w:rFonts w:ascii="宋体" w:hAnsi="宋体" w:hint="eastAsia"/>
                <w:bCs/>
              </w:rPr>
              <w:t>（十七）法律、行政法规、部门规章或本</w:t>
            </w:r>
            <w:r w:rsidRPr="00D557DD">
              <w:rPr>
                <w:rFonts w:ascii="宋体" w:hAnsi="宋体" w:hint="eastAsia"/>
                <w:bCs/>
              </w:rPr>
              <w:lastRenderedPageBreak/>
              <w:t>章程授予的其他职权。</w:t>
            </w:r>
          </w:p>
          <w:p w:rsidR="00EF15BD" w:rsidRPr="00D557DD" w:rsidRDefault="00EF15BD" w:rsidP="00486D7A">
            <w:pPr>
              <w:snapToGrid w:val="0"/>
              <w:spacing w:line="360" w:lineRule="auto"/>
              <w:ind w:firstLineChars="200" w:firstLine="420"/>
              <w:rPr>
                <w:rFonts w:ascii="宋体" w:hAnsi="宋体"/>
                <w:bCs/>
              </w:rPr>
            </w:pPr>
            <w:r w:rsidRPr="00D557DD">
              <w:rPr>
                <w:rFonts w:ascii="宋体" w:hAnsi="宋体" w:hint="eastAsia"/>
                <w:bCs/>
              </w:rPr>
              <w:t>公司董事会设立审计委员会，并根据需要设立战略、提名、薪酬与考核等相关专门委员会。专门委员会对董事会负责，依照本章程和董事会授权履行职责，提案应当提交董事会审议决定。专门委员会成员全部由董事组成，其中审计委员会、提名委员会、薪酬与考核委员会中独立董事占多数并担任召集人，审计委员会的召集人为会计专业人士。董事会负责制定专门委员会工作规程，规范专门委员。</w:t>
            </w:r>
          </w:p>
        </w:tc>
        <w:tc>
          <w:tcPr>
            <w:tcW w:w="2461" w:type="pct"/>
            <w:shd w:val="clear" w:color="auto" w:fill="auto"/>
          </w:tcPr>
          <w:p w:rsidR="00EF15BD" w:rsidRPr="00D557DD" w:rsidRDefault="00EF15BD" w:rsidP="00486D7A">
            <w:pPr>
              <w:snapToGrid w:val="0"/>
              <w:spacing w:line="360" w:lineRule="auto"/>
              <w:ind w:firstLineChars="200" w:firstLine="422"/>
              <w:rPr>
                <w:rFonts w:ascii="宋体" w:hAnsi="宋体"/>
                <w:bCs/>
              </w:rPr>
            </w:pPr>
            <w:r w:rsidRPr="00D557DD">
              <w:rPr>
                <w:rFonts w:ascii="宋体" w:hAnsi="宋体" w:hint="eastAsia"/>
                <w:b/>
              </w:rPr>
              <w:lastRenderedPageBreak/>
              <w:t>第一百零七条</w:t>
            </w:r>
            <w:r>
              <w:rPr>
                <w:rFonts w:ascii="宋体" w:hAnsi="宋体" w:hint="eastAsia"/>
                <w:b/>
              </w:rPr>
              <w:t xml:space="preserve">  </w:t>
            </w:r>
            <w:r w:rsidRPr="00D557DD">
              <w:rPr>
                <w:rFonts w:ascii="宋体" w:hAnsi="宋体" w:hint="eastAsia"/>
                <w:bCs/>
              </w:rPr>
              <w:t xml:space="preserve"> 董事会行使下列职权：</w:t>
            </w:r>
          </w:p>
          <w:p w:rsidR="00EF15BD" w:rsidRDefault="00EF15BD" w:rsidP="00486D7A">
            <w:pPr>
              <w:snapToGrid w:val="0"/>
              <w:spacing w:line="360" w:lineRule="auto"/>
              <w:ind w:firstLineChars="250" w:firstLine="525"/>
              <w:rPr>
                <w:rFonts w:ascii="宋体" w:hAnsi="宋体"/>
                <w:bCs/>
              </w:rPr>
            </w:pPr>
            <w:r>
              <w:rPr>
                <w:rFonts w:ascii="宋体" w:hAnsi="宋体"/>
                <w:bCs/>
              </w:rPr>
              <w:t>……</w:t>
            </w:r>
          </w:p>
          <w:p w:rsidR="00EF15BD" w:rsidRDefault="00EF15BD" w:rsidP="00486D7A">
            <w:pPr>
              <w:snapToGrid w:val="0"/>
              <w:spacing w:line="360" w:lineRule="auto"/>
              <w:ind w:firstLineChars="200" w:firstLine="420"/>
              <w:rPr>
                <w:rFonts w:ascii="宋体" w:hAnsi="宋体"/>
                <w:bCs/>
              </w:rPr>
            </w:pPr>
            <w:r w:rsidRPr="00D557DD">
              <w:rPr>
                <w:rFonts w:ascii="宋体" w:hAnsi="宋体" w:hint="eastAsia"/>
                <w:bCs/>
              </w:rPr>
              <w:t>（八）在股东大会授权范围内，决定公司对外投资、收购出售资产、资产抵押、对外担保事项、委托理财、关联交易</w:t>
            </w:r>
            <w:r>
              <w:rPr>
                <w:rFonts w:ascii="宋体" w:hAnsi="宋体" w:hint="eastAsia"/>
                <w:bCs/>
              </w:rPr>
              <w:t>、</w:t>
            </w:r>
            <w:r w:rsidRPr="00230CA5">
              <w:rPr>
                <w:rFonts w:ascii="宋体" w:hAnsi="宋体" w:hint="eastAsia"/>
                <w:b/>
              </w:rPr>
              <w:t>对外捐赠</w:t>
            </w:r>
            <w:r w:rsidRPr="00D557DD">
              <w:rPr>
                <w:rFonts w:ascii="宋体" w:hAnsi="宋体" w:hint="eastAsia"/>
                <w:bCs/>
              </w:rPr>
              <w:t>等事项；</w:t>
            </w:r>
          </w:p>
          <w:p w:rsidR="00EF15BD" w:rsidRDefault="00EF15BD" w:rsidP="00486D7A">
            <w:pPr>
              <w:snapToGrid w:val="0"/>
              <w:spacing w:line="360" w:lineRule="auto"/>
              <w:ind w:firstLineChars="200" w:firstLine="420"/>
              <w:rPr>
                <w:rFonts w:ascii="宋体" w:hAnsi="宋体"/>
                <w:bCs/>
              </w:rPr>
            </w:pPr>
            <w:r>
              <w:rPr>
                <w:rFonts w:ascii="宋体" w:hAnsi="宋体"/>
                <w:bCs/>
              </w:rPr>
              <w:t>……</w:t>
            </w:r>
          </w:p>
          <w:p w:rsidR="00EF15BD" w:rsidRPr="00D557DD" w:rsidRDefault="00EF15BD" w:rsidP="00486D7A">
            <w:pPr>
              <w:snapToGrid w:val="0"/>
              <w:spacing w:line="360" w:lineRule="auto"/>
              <w:ind w:firstLineChars="200" w:firstLine="420"/>
              <w:rPr>
                <w:rFonts w:ascii="宋体" w:hAnsi="宋体"/>
                <w:bCs/>
              </w:rPr>
            </w:pPr>
            <w:r w:rsidRPr="00D557DD">
              <w:rPr>
                <w:rFonts w:ascii="宋体" w:hAnsi="宋体" w:hint="eastAsia"/>
                <w:bCs/>
              </w:rPr>
              <w:lastRenderedPageBreak/>
              <w:t>（十七）法律、行政法规、部门规章或本章程授予的其他职权。</w:t>
            </w:r>
          </w:p>
          <w:p w:rsidR="00EF15BD" w:rsidRDefault="00EF15BD" w:rsidP="00486D7A">
            <w:pPr>
              <w:snapToGrid w:val="0"/>
              <w:spacing w:line="360" w:lineRule="auto"/>
              <w:ind w:firstLineChars="200" w:firstLine="420"/>
              <w:rPr>
                <w:rFonts w:ascii="宋体" w:hAnsi="宋体"/>
                <w:b/>
              </w:rPr>
            </w:pPr>
            <w:r w:rsidRPr="00D557DD">
              <w:rPr>
                <w:rFonts w:ascii="宋体" w:hAnsi="宋体" w:hint="eastAsia"/>
                <w:bCs/>
              </w:rPr>
              <w:t>公司董事会设立审计委员会，并根据需要设立战略、提名、薪酬与考核等相关专门委员会。专门委员会对董事会负责，依照本章程和董事会授权履行职责，提案应当提交董事会审议决定。专门委员会成员全部由董事组成，其中审计委员会、提名委员会、薪酬与考核委员会中独立董事占多数并担任召集人，审计委员会的召集人为会计专业人士。董事会负责制定专门委员会工作规程，规范专门委员。</w:t>
            </w:r>
          </w:p>
        </w:tc>
      </w:tr>
      <w:tr w:rsidR="00EF15BD" w:rsidTr="00486D7A">
        <w:tc>
          <w:tcPr>
            <w:tcW w:w="2539" w:type="pct"/>
            <w:shd w:val="clear" w:color="auto" w:fill="auto"/>
          </w:tcPr>
          <w:p w:rsidR="00EF15BD" w:rsidRDefault="00EF15BD" w:rsidP="00486D7A">
            <w:pPr>
              <w:snapToGrid w:val="0"/>
              <w:spacing w:line="360" w:lineRule="auto"/>
              <w:ind w:firstLineChars="200" w:firstLine="422"/>
              <w:rPr>
                <w:rFonts w:ascii="宋体" w:hAnsi="宋体"/>
              </w:rPr>
            </w:pPr>
            <w:r>
              <w:rPr>
                <w:rFonts w:ascii="宋体" w:hAnsi="宋体" w:hint="eastAsia"/>
                <w:b/>
              </w:rPr>
              <w:lastRenderedPageBreak/>
              <w:t xml:space="preserve">第一百一十条 </w:t>
            </w:r>
            <w:r>
              <w:rPr>
                <w:rFonts w:ascii="宋体" w:hAnsi="宋体" w:hint="eastAsia"/>
              </w:rPr>
              <w:t xml:space="preserve"> 董事会应当确定对外投资、收购出售资产、资产抵押、对外担保事项、委托理财、关联交易的权限，建立严格的审查和决策程序；重大投资项目应当组织有关专家、专业人员进行评审，并报股东大会批准。</w:t>
            </w:r>
          </w:p>
          <w:p w:rsidR="00EF15BD" w:rsidRDefault="00EF15BD" w:rsidP="00486D7A">
            <w:pPr>
              <w:snapToGrid w:val="0"/>
              <w:spacing w:line="360" w:lineRule="auto"/>
              <w:ind w:firstLineChars="200" w:firstLine="420"/>
              <w:rPr>
                <w:rFonts w:ascii="宋体" w:hAnsi="宋体"/>
              </w:rPr>
            </w:pPr>
            <w:r>
              <w:rPr>
                <w:rFonts w:ascii="宋体" w:hAnsi="宋体"/>
                <w:bCs/>
              </w:rPr>
              <w:t>……</w:t>
            </w:r>
          </w:p>
          <w:p w:rsidR="00EF15BD" w:rsidRDefault="00EF15BD" w:rsidP="00486D7A">
            <w:pPr>
              <w:snapToGrid w:val="0"/>
              <w:spacing w:line="360" w:lineRule="auto"/>
              <w:ind w:firstLineChars="200" w:firstLine="422"/>
              <w:rPr>
                <w:rFonts w:ascii="宋体" w:hAnsi="宋体"/>
                <w:b/>
              </w:rPr>
            </w:pPr>
            <w:r>
              <w:rPr>
                <w:rFonts w:ascii="宋体" w:hAnsi="宋体" w:hint="eastAsia"/>
                <w:b/>
              </w:rPr>
              <w:t>关联交易权限：公司董事会有权决定关联交易金额在3000万元以下，且占公司最近一期经审计净资产绝对值5% 以下的关联交易事项。超过上述金额和比例的应提交股东大会审议。</w:t>
            </w:r>
          </w:p>
          <w:p w:rsidR="00EF15BD" w:rsidRDefault="00EF15BD" w:rsidP="00486D7A">
            <w:pPr>
              <w:snapToGrid w:val="0"/>
              <w:spacing w:line="360" w:lineRule="auto"/>
              <w:ind w:firstLineChars="200" w:firstLine="420"/>
              <w:rPr>
                <w:rFonts w:ascii="宋体" w:hAnsi="宋体"/>
              </w:rPr>
            </w:pPr>
            <w:r>
              <w:rPr>
                <w:rFonts w:ascii="宋体" w:hAnsi="宋体" w:hint="eastAsia"/>
              </w:rPr>
              <w:t>公司在12个月内连续对同一资产或相关资产分次进行的处置、担保、抵押分次进行对外投资的，以其在此期间的累计额不超过上述规定为限。</w:t>
            </w:r>
          </w:p>
          <w:p w:rsidR="00EF15BD" w:rsidRDefault="00EF15BD" w:rsidP="00486D7A">
            <w:pPr>
              <w:snapToGrid w:val="0"/>
              <w:spacing w:line="360" w:lineRule="auto"/>
              <w:ind w:firstLineChars="200" w:firstLine="420"/>
              <w:rPr>
                <w:rFonts w:ascii="宋体" w:hAnsi="宋体"/>
              </w:rPr>
            </w:pPr>
            <w:r>
              <w:rPr>
                <w:rFonts w:ascii="宋体" w:hAnsi="宋体" w:hint="eastAsia"/>
              </w:rPr>
              <w:t>本条规定董事会权限同时还应满足上海证券交易所股票上市规则规定。</w:t>
            </w:r>
          </w:p>
          <w:p w:rsidR="00EF15BD" w:rsidRDefault="00EF15BD" w:rsidP="00486D7A">
            <w:pPr>
              <w:snapToGrid w:val="0"/>
              <w:spacing w:line="360" w:lineRule="auto"/>
              <w:ind w:firstLineChars="200" w:firstLine="420"/>
              <w:rPr>
                <w:rFonts w:ascii="宋体" w:hAnsi="宋体"/>
              </w:rPr>
            </w:pPr>
            <w:r>
              <w:rPr>
                <w:rFonts w:ascii="宋体" w:hAnsi="宋体" w:hint="eastAsia"/>
              </w:rPr>
              <w:t>超过以上权限的是重大事项，董事会应当按照有关规定组织有关专家、专业人员进行评审，并报股东大会批准。</w:t>
            </w:r>
          </w:p>
          <w:p w:rsidR="00EF15BD" w:rsidRDefault="00EF15BD" w:rsidP="00486D7A">
            <w:pPr>
              <w:snapToGrid w:val="0"/>
              <w:spacing w:line="560" w:lineRule="exact"/>
              <w:ind w:firstLine="540"/>
              <w:rPr>
                <w:rFonts w:ascii="宋体" w:hAnsi="宋体"/>
                <w:b/>
              </w:rPr>
            </w:pPr>
          </w:p>
        </w:tc>
        <w:tc>
          <w:tcPr>
            <w:tcW w:w="2461" w:type="pct"/>
            <w:shd w:val="clear" w:color="auto" w:fill="auto"/>
          </w:tcPr>
          <w:p w:rsidR="00EF15BD" w:rsidRDefault="00EF15BD" w:rsidP="00486D7A">
            <w:pPr>
              <w:snapToGrid w:val="0"/>
              <w:spacing w:line="360" w:lineRule="auto"/>
              <w:ind w:firstLineChars="200" w:firstLine="422"/>
              <w:rPr>
                <w:rFonts w:ascii="宋体" w:hAnsi="宋体"/>
              </w:rPr>
            </w:pPr>
            <w:r>
              <w:rPr>
                <w:rFonts w:ascii="宋体" w:hAnsi="宋体" w:hint="eastAsia"/>
                <w:b/>
              </w:rPr>
              <w:t xml:space="preserve">第一百一十条  </w:t>
            </w:r>
            <w:r>
              <w:rPr>
                <w:rFonts w:ascii="宋体" w:hAnsi="宋体" w:hint="eastAsia"/>
              </w:rPr>
              <w:t>董事会应当确定对外投资、收购出售资产、资产抵押、对外担保事项、委托理财、关联交易、</w:t>
            </w:r>
            <w:r w:rsidRPr="00345150">
              <w:rPr>
                <w:rFonts w:ascii="宋体" w:hAnsi="宋体" w:hint="eastAsia"/>
                <w:b/>
                <w:bCs/>
              </w:rPr>
              <w:t>对外捐赠</w:t>
            </w:r>
            <w:r>
              <w:rPr>
                <w:rFonts w:ascii="宋体" w:hAnsi="宋体" w:hint="eastAsia"/>
              </w:rPr>
              <w:t>的权限，建立严格的审查和决策程序；重大投资项目应当组织有关专家、专业人员进行评审，并报股东大会批准。</w:t>
            </w:r>
          </w:p>
          <w:p w:rsidR="00EF15BD" w:rsidRDefault="00EF15BD" w:rsidP="00486D7A">
            <w:pPr>
              <w:snapToGrid w:val="0"/>
              <w:spacing w:line="360" w:lineRule="auto"/>
              <w:ind w:firstLineChars="200" w:firstLine="420"/>
              <w:rPr>
                <w:rFonts w:ascii="宋体" w:hAnsi="宋体"/>
              </w:rPr>
            </w:pPr>
            <w:r>
              <w:rPr>
                <w:rFonts w:ascii="宋体" w:hAnsi="宋体"/>
                <w:bCs/>
              </w:rPr>
              <w:t>……</w:t>
            </w:r>
          </w:p>
          <w:p w:rsidR="00EF15BD" w:rsidRPr="00414D6F" w:rsidRDefault="00EF15BD" w:rsidP="00486D7A">
            <w:pPr>
              <w:snapToGrid w:val="0"/>
              <w:spacing w:line="360" w:lineRule="auto"/>
              <w:ind w:firstLineChars="200" w:firstLine="422"/>
              <w:rPr>
                <w:rFonts w:ascii="宋体" w:hAnsi="宋体"/>
                <w:b/>
              </w:rPr>
            </w:pPr>
            <w:r>
              <w:rPr>
                <w:rFonts w:ascii="宋体" w:hAnsi="宋体" w:hint="eastAsia"/>
                <w:b/>
              </w:rPr>
              <w:t>关联交易权限：公司董事会有权决定公司与关联法人发生的交易金额在300万元以上、3000万元以下，或公司与关联法人发生的交易金额占公司最近一期经审计净资产绝对值0.5％以上、5%以下的关联交易。 </w:t>
            </w:r>
          </w:p>
          <w:p w:rsidR="00EF15BD" w:rsidRDefault="00EF15BD" w:rsidP="00486D7A">
            <w:pPr>
              <w:snapToGrid w:val="0"/>
              <w:spacing w:line="360" w:lineRule="auto"/>
              <w:ind w:firstLineChars="200" w:firstLine="420"/>
              <w:rPr>
                <w:rFonts w:ascii="宋体" w:hAnsi="宋体"/>
              </w:rPr>
            </w:pPr>
            <w:r>
              <w:rPr>
                <w:rFonts w:ascii="宋体" w:hAnsi="宋体" w:hint="eastAsia"/>
              </w:rPr>
              <w:t>公司在12个月内连续对同一资产或相关资产分次进行的处置、担保、抵押分次进行对外投资的，以其在此期间的累计额不超过上述规定为限。</w:t>
            </w:r>
          </w:p>
          <w:p w:rsidR="00EF15BD" w:rsidRDefault="00EF15BD" w:rsidP="00486D7A">
            <w:pPr>
              <w:snapToGrid w:val="0"/>
              <w:spacing w:line="360" w:lineRule="auto"/>
              <w:ind w:firstLineChars="200" w:firstLine="422"/>
              <w:rPr>
                <w:rFonts w:ascii="宋体" w:hAnsi="宋体"/>
                <w:b/>
              </w:rPr>
            </w:pPr>
            <w:r>
              <w:rPr>
                <w:rFonts w:ascii="宋体" w:hAnsi="宋体" w:hint="eastAsia"/>
                <w:b/>
              </w:rPr>
              <w:t>对外捐赠决策权限：</w:t>
            </w:r>
          </w:p>
          <w:p w:rsidR="00EF15BD" w:rsidRDefault="00EF15BD" w:rsidP="00486D7A">
            <w:pPr>
              <w:snapToGrid w:val="0"/>
              <w:spacing w:line="360" w:lineRule="auto"/>
              <w:ind w:firstLineChars="200" w:firstLine="422"/>
              <w:rPr>
                <w:rFonts w:ascii="宋体" w:hAnsi="宋体"/>
                <w:b/>
              </w:rPr>
            </w:pPr>
            <w:r>
              <w:rPr>
                <w:rFonts w:ascii="宋体" w:hAnsi="宋体" w:hint="eastAsia"/>
                <w:b/>
              </w:rPr>
              <w:t>公司对外捐赠金额（或等价值非现金资产）会计年度内累计在100万元以上</w:t>
            </w:r>
            <w:r>
              <w:rPr>
                <w:rFonts w:ascii="宋体" w:hAnsi="宋体"/>
                <w:b/>
              </w:rPr>
              <w:t>、</w:t>
            </w:r>
            <w:r>
              <w:rPr>
                <w:rFonts w:ascii="宋体" w:hAnsi="宋体" w:hint="eastAsia"/>
                <w:b/>
              </w:rPr>
              <w:t>500万元以下，由董事会审批。低于100万元的对外</w:t>
            </w:r>
            <w:r>
              <w:rPr>
                <w:rFonts w:ascii="宋体" w:hAnsi="宋体" w:hint="eastAsia"/>
                <w:b/>
              </w:rPr>
              <w:lastRenderedPageBreak/>
              <w:t>捐赠事宜，捐赠方案经公司党委会事先研究讨论通过，由总经理办公会审批，并报董事会备案，由总经理安排对外捐赠具体事宜；</w:t>
            </w:r>
          </w:p>
          <w:p w:rsidR="00EF15BD" w:rsidRDefault="00EF15BD" w:rsidP="00486D7A">
            <w:pPr>
              <w:snapToGrid w:val="0"/>
              <w:spacing w:line="360" w:lineRule="auto"/>
              <w:ind w:firstLineChars="200" w:firstLine="422"/>
              <w:rPr>
                <w:rFonts w:ascii="宋体" w:hAnsi="宋体"/>
                <w:b/>
              </w:rPr>
            </w:pPr>
            <w:r>
              <w:rPr>
                <w:rFonts w:ascii="宋体" w:hAnsi="宋体" w:hint="eastAsia"/>
                <w:b/>
              </w:rPr>
              <w:t>上述捐赠事项如需履行国有企业控股股东或实际控制人相关报批程序，按照控股股东或实际控制人相关制度办理。</w:t>
            </w:r>
          </w:p>
          <w:p w:rsidR="00EF15BD" w:rsidRDefault="00EF15BD" w:rsidP="00486D7A">
            <w:pPr>
              <w:snapToGrid w:val="0"/>
              <w:spacing w:line="360" w:lineRule="auto"/>
              <w:ind w:firstLineChars="200" w:firstLine="422"/>
              <w:rPr>
                <w:rFonts w:ascii="宋体" w:hAnsi="宋体"/>
                <w:b/>
              </w:rPr>
            </w:pPr>
            <w:r>
              <w:rPr>
                <w:rFonts w:ascii="宋体" w:hAnsi="宋体" w:hint="eastAsia"/>
                <w:b/>
              </w:rPr>
              <w:t>本条规定董事会权限同时还应满足上海证券交易所股票上市规则规定。</w:t>
            </w:r>
          </w:p>
          <w:p w:rsidR="00EF15BD" w:rsidRDefault="00EF15BD" w:rsidP="00486D7A">
            <w:pPr>
              <w:snapToGrid w:val="0"/>
              <w:spacing w:line="360" w:lineRule="auto"/>
              <w:ind w:firstLineChars="200" w:firstLine="422"/>
              <w:rPr>
                <w:rFonts w:ascii="宋体" w:hAnsi="宋体"/>
                <w:b/>
              </w:rPr>
            </w:pPr>
            <w:r>
              <w:rPr>
                <w:rFonts w:ascii="宋体" w:hAnsi="宋体" w:hint="eastAsia"/>
                <w:b/>
              </w:rPr>
              <w:t>超过以上权限的是重大事项，董事会应当按照有关规定组织有关专家、专业人员进行评审</w:t>
            </w:r>
            <w:r w:rsidRPr="00886806">
              <w:rPr>
                <w:rFonts w:ascii="宋体" w:hAnsi="宋体" w:hint="eastAsia"/>
                <w:b/>
              </w:rPr>
              <w:t>（如需要）</w:t>
            </w:r>
            <w:r>
              <w:rPr>
                <w:rFonts w:ascii="宋体" w:hAnsi="宋体" w:hint="eastAsia"/>
                <w:b/>
              </w:rPr>
              <w:t>，并报股东大会批准。</w:t>
            </w:r>
          </w:p>
        </w:tc>
      </w:tr>
      <w:tr w:rsidR="00EF15BD" w:rsidTr="00486D7A">
        <w:tc>
          <w:tcPr>
            <w:tcW w:w="2539" w:type="pct"/>
            <w:shd w:val="clear" w:color="auto" w:fill="auto"/>
          </w:tcPr>
          <w:p w:rsidR="00EF15BD" w:rsidRDefault="00EF15BD" w:rsidP="00486D7A">
            <w:pPr>
              <w:autoSpaceDE w:val="0"/>
              <w:autoSpaceDN w:val="0"/>
              <w:spacing w:line="360" w:lineRule="auto"/>
              <w:ind w:firstLineChars="200" w:firstLine="422"/>
              <w:textAlignment w:val="bottom"/>
              <w:rPr>
                <w:rFonts w:ascii="宋体" w:hAnsi="宋体"/>
              </w:rPr>
            </w:pPr>
            <w:r>
              <w:rPr>
                <w:rFonts w:ascii="宋体" w:hAnsi="宋体" w:hint="eastAsia"/>
                <w:b/>
              </w:rPr>
              <w:lastRenderedPageBreak/>
              <w:t>第一百一十二条</w:t>
            </w:r>
            <w:r>
              <w:rPr>
                <w:rFonts w:ascii="宋体" w:hAnsi="宋体" w:hint="eastAsia"/>
              </w:rPr>
              <w:t xml:space="preserve">  董事长行使下列职权： </w:t>
            </w:r>
          </w:p>
          <w:p w:rsidR="00EF15BD" w:rsidRDefault="00EF15BD" w:rsidP="00486D7A">
            <w:pPr>
              <w:snapToGrid w:val="0"/>
              <w:spacing w:line="360" w:lineRule="auto"/>
              <w:ind w:firstLineChars="200" w:firstLine="420"/>
              <w:rPr>
                <w:rFonts w:ascii="宋体" w:hAnsi="宋体"/>
                <w:bCs/>
              </w:rPr>
            </w:pPr>
            <w:r>
              <w:rPr>
                <w:rFonts w:ascii="宋体" w:hAnsi="宋体"/>
                <w:bCs/>
              </w:rPr>
              <w:t>……</w:t>
            </w:r>
          </w:p>
          <w:p w:rsidR="00EF15BD" w:rsidRDefault="00EF15BD" w:rsidP="00486D7A">
            <w:pPr>
              <w:snapToGrid w:val="0"/>
              <w:spacing w:line="360" w:lineRule="auto"/>
              <w:ind w:firstLineChars="200" w:firstLine="422"/>
              <w:rPr>
                <w:rFonts w:ascii="宋体" w:hAnsi="宋体"/>
                <w:b/>
              </w:rPr>
            </w:pPr>
            <w:r>
              <w:rPr>
                <w:rFonts w:ascii="宋体" w:hAnsi="宋体" w:hint="eastAsia"/>
                <w:b/>
              </w:rPr>
              <w:t>经董事会授权，董事长有权审议公司与关联法人发生的交易金额在300万元以下，且占公司最近一期经审计净资产绝对值0.5%以下的关联交易。</w:t>
            </w:r>
          </w:p>
          <w:p w:rsidR="00EF15BD" w:rsidRDefault="00EF15BD" w:rsidP="00486D7A">
            <w:pPr>
              <w:snapToGrid w:val="0"/>
              <w:spacing w:line="360" w:lineRule="auto"/>
              <w:ind w:firstLineChars="200" w:firstLine="420"/>
              <w:rPr>
                <w:rFonts w:ascii="宋体" w:hAnsi="宋体"/>
                <w:b/>
              </w:rPr>
            </w:pPr>
            <w:r>
              <w:rPr>
                <w:rFonts w:ascii="宋体" w:hAnsi="宋体" w:hint="eastAsia"/>
              </w:rPr>
              <w:t>如上述事项涉及关联交易的或与有关法律法规及规则不符的，应按照上海证券交易所《股票上市规则》及有关法律法规的规定执行。</w:t>
            </w:r>
          </w:p>
        </w:tc>
        <w:tc>
          <w:tcPr>
            <w:tcW w:w="2461" w:type="pct"/>
            <w:shd w:val="clear" w:color="auto" w:fill="auto"/>
          </w:tcPr>
          <w:p w:rsidR="00EF15BD" w:rsidRDefault="00EF15BD" w:rsidP="00486D7A">
            <w:pPr>
              <w:autoSpaceDE w:val="0"/>
              <w:autoSpaceDN w:val="0"/>
              <w:spacing w:line="360" w:lineRule="auto"/>
              <w:ind w:firstLineChars="200" w:firstLine="422"/>
              <w:textAlignment w:val="bottom"/>
              <w:rPr>
                <w:rFonts w:ascii="宋体" w:hAnsi="宋体"/>
              </w:rPr>
            </w:pPr>
            <w:r>
              <w:rPr>
                <w:rFonts w:ascii="宋体" w:hAnsi="宋体" w:hint="eastAsia"/>
                <w:b/>
              </w:rPr>
              <w:t>第一百一十二条</w:t>
            </w:r>
            <w:r>
              <w:rPr>
                <w:rFonts w:ascii="宋体" w:hAnsi="宋体" w:hint="eastAsia"/>
              </w:rPr>
              <w:t xml:space="preserve">  董事长行使下列职权： </w:t>
            </w:r>
          </w:p>
          <w:p w:rsidR="00EF15BD" w:rsidRDefault="00EF15BD" w:rsidP="00486D7A">
            <w:pPr>
              <w:snapToGrid w:val="0"/>
              <w:spacing w:line="360" w:lineRule="auto"/>
              <w:ind w:firstLineChars="200" w:firstLine="420"/>
              <w:rPr>
                <w:rFonts w:ascii="宋体" w:hAnsi="宋体"/>
                <w:bCs/>
              </w:rPr>
            </w:pPr>
            <w:r>
              <w:rPr>
                <w:rFonts w:ascii="宋体" w:hAnsi="宋体"/>
                <w:bCs/>
              </w:rPr>
              <w:t>……</w:t>
            </w:r>
          </w:p>
          <w:p w:rsidR="00EF15BD" w:rsidRPr="00D95F1A" w:rsidRDefault="00EF15BD" w:rsidP="00486D7A">
            <w:pPr>
              <w:snapToGrid w:val="0"/>
              <w:spacing w:line="360" w:lineRule="auto"/>
              <w:ind w:firstLineChars="200" w:firstLine="422"/>
              <w:rPr>
                <w:rFonts w:ascii="宋体" w:hAnsi="宋体"/>
                <w:b/>
              </w:rPr>
            </w:pPr>
            <w:r w:rsidRPr="00D95F1A">
              <w:rPr>
                <w:rFonts w:ascii="宋体" w:hAnsi="宋体" w:hint="eastAsia"/>
                <w:b/>
              </w:rPr>
              <w:t>经董事会授权，董事长有权审批公司与关联法人发生的交易金额在300万元以下，</w:t>
            </w:r>
            <w:r>
              <w:rPr>
                <w:rFonts w:ascii="宋体" w:hAnsi="宋体" w:hint="eastAsia"/>
                <w:b/>
              </w:rPr>
              <w:t>或</w:t>
            </w:r>
            <w:r w:rsidRPr="00D95F1A">
              <w:rPr>
                <w:rFonts w:ascii="宋体" w:hAnsi="宋体" w:hint="eastAsia"/>
                <w:b/>
              </w:rPr>
              <w:t>占公司最近一期经审计净资产绝对值0.5%以下的关联交易。</w:t>
            </w:r>
          </w:p>
          <w:p w:rsidR="00EF15BD" w:rsidRDefault="00EF15BD" w:rsidP="00486D7A">
            <w:pPr>
              <w:snapToGrid w:val="0"/>
              <w:spacing w:line="360" w:lineRule="auto"/>
              <w:ind w:firstLineChars="200" w:firstLine="420"/>
              <w:rPr>
                <w:rFonts w:ascii="宋体" w:hAnsi="宋体"/>
                <w:b/>
              </w:rPr>
            </w:pPr>
            <w:r>
              <w:rPr>
                <w:rFonts w:ascii="宋体" w:hAnsi="宋体" w:hint="eastAsia"/>
              </w:rPr>
              <w:t>如上述事项涉及关联交易的或与有关法律法规及规则不符的，应按照上海证券交易所《股票上市规则》及有关法律法规的规定执行。</w:t>
            </w:r>
          </w:p>
        </w:tc>
      </w:tr>
      <w:bookmarkEnd w:id="0"/>
      <w:bookmarkEnd w:id="1"/>
    </w:tbl>
    <w:p w:rsidR="00EF15BD" w:rsidRPr="00EF15BD" w:rsidRDefault="00EF15BD" w:rsidP="00E15AB3">
      <w:pPr>
        <w:spacing w:line="360" w:lineRule="auto"/>
        <w:ind w:firstLineChars="200" w:firstLine="480"/>
        <w:rPr>
          <w:rFonts w:ascii="宋体" w:hAnsi="宋体"/>
          <w:sz w:val="24"/>
        </w:rPr>
      </w:pPr>
    </w:p>
    <w:p w:rsidR="00EF15BD" w:rsidRDefault="00EF15BD" w:rsidP="00E15AB3">
      <w:pPr>
        <w:spacing w:line="360" w:lineRule="auto"/>
        <w:ind w:firstLineChars="200" w:firstLine="480"/>
        <w:rPr>
          <w:rFonts w:ascii="宋体" w:hAnsi="宋体"/>
          <w:sz w:val="24"/>
        </w:rPr>
      </w:pPr>
    </w:p>
    <w:p w:rsidR="00EF15BD" w:rsidRDefault="00EF15BD" w:rsidP="00E15AB3">
      <w:pPr>
        <w:spacing w:line="360" w:lineRule="auto"/>
        <w:ind w:firstLineChars="200" w:firstLine="480"/>
        <w:rPr>
          <w:rFonts w:ascii="宋体" w:hAnsi="宋体"/>
          <w:sz w:val="24"/>
        </w:rPr>
      </w:pPr>
    </w:p>
    <w:p w:rsidR="00E15AB3" w:rsidRPr="00E15AB3" w:rsidRDefault="00E15AB3" w:rsidP="00BB547D">
      <w:pPr>
        <w:spacing w:line="360" w:lineRule="auto"/>
        <w:ind w:left="-3" w:firstLineChars="250" w:firstLine="600"/>
        <w:rPr>
          <w:rFonts w:ascii="宋体" w:hAnsi="宋体"/>
          <w:sz w:val="24"/>
        </w:rPr>
      </w:pPr>
    </w:p>
    <w:p w:rsidR="004E3BC0" w:rsidRDefault="004E3BC0" w:rsidP="004E3BC0">
      <w:pPr>
        <w:ind w:leftChars="1220" w:left="2562" w:firstLineChars="1130" w:firstLine="2712"/>
        <w:rPr>
          <w:rFonts w:ascii="宋体" w:hAnsi="宋体"/>
          <w:sz w:val="24"/>
        </w:rPr>
      </w:pPr>
    </w:p>
    <w:p w:rsidR="004E3BC0" w:rsidRDefault="004E3BC0" w:rsidP="00AD1736">
      <w:pPr>
        <w:ind w:leftChars="1220" w:left="2562" w:firstLineChars="1130" w:firstLine="2712"/>
        <w:jc w:val="right"/>
        <w:rPr>
          <w:rFonts w:ascii="宋体" w:hAnsi="宋体"/>
          <w:sz w:val="24"/>
        </w:rPr>
      </w:pPr>
      <w:r>
        <w:rPr>
          <w:rFonts w:ascii="宋体" w:hAnsi="宋体" w:hint="eastAsia"/>
          <w:sz w:val="24"/>
        </w:rPr>
        <w:t>上海龙头（集团）股份有限公司</w:t>
      </w:r>
    </w:p>
    <w:p w:rsidR="004E3BC0" w:rsidRDefault="004E3BC0" w:rsidP="00AD1736">
      <w:pPr>
        <w:ind w:leftChars="270" w:left="2847" w:hangingChars="950" w:hanging="2280"/>
        <w:jc w:val="right"/>
        <w:rPr>
          <w:rFonts w:ascii="宋体" w:hAnsi="宋体"/>
          <w:sz w:val="24"/>
        </w:rPr>
      </w:pPr>
      <w:r>
        <w:rPr>
          <w:rFonts w:ascii="宋体" w:hAnsi="宋体" w:hint="eastAsia"/>
          <w:sz w:val="24"/>
        </w:rPr>
        <w:t xml:space="preserve">                                                   董事会</w:t>
      </w:r>
    </w:p>
    <w:p w:rsidR="0082072E" w:rsidRPr="00E80D6E" w:rsidRDefault="004E3BC0" w:rsidP="00BB547D">
      <w:pPr>
        <w:ind w:firstLine="570"/>
        <w:jc w:val="right"/>
        <w:rPr>
          <w:rFonts w:ascii="宋体" w:hAnsi="宋体"/>
          <w:sz w:val="24"/>
        </w:rPr>
      </w:pPr>
      <w:r w:rsidRPr="00E80D6E">
        <w:rPr>
          <w:rFonts w:ascii="宋体" w:hAnsi="宋体" w:hint="eastAsia"/>
          <w:sz w:val="24"/>
        </w:rPr>
        <w:t>20</w:t>
      </w:r>
      <w:r w:rsidR="00BB547D" w:rsidRPr="00E80D6E">
        <w:rPr>
          <w:rFonts w:ascii="宋体" w:hAnsi="宋体" w:hint="eastAsia"/>
          <w:sz w:val="24"/>
        </w:rPr>
        <w:t>2</w:t>
      </w:r>
      <w:r w:rsidR="00E15AB3" w:rsidRPr="00E80D6E">
        <w:rPr>
          <w:rFonts w:ascii="宋体" w:hAnsi="宋体" w:hint="eastAsia"/>
          <w:sz w:val="24"/>
        </w:rPr>
        <w:t>2</w:t>
      </w:r>
      <w:r w:rsidRPr="00E80D6E">
        <w:rPr>
          <w:rFonts w:ascii="宋体" w:hAnsi="宋体" w:hint="eastAsia"/>
          <w:sz w:val="24"/>
        </w:rPr>
        <w:t>年</w:t>
      </w:r>
      <w:r w:rsidR="00E80D6E" w:rsidRPr="00E80D6E">
        <w:rPr>
          <w:rFonts w:ascii="宋体" w:hAnsi="宋体" w:hint="eastAsia"/>
          <w:sz w:val="24"/>
        </w:rPr>
        <w:t>8</w:t>
      </w:r>
      <w:r w:rsidRPr="00E80D6E">
        <w:rPr>
          <w:rFonts w:ascii="宋体" w:hAnsi="宋体" w:hint="eastAsia"/>
          <w:sz w:val="24"/>
        </w:rPr>
        <w:t>月</w:t>
      </w:r>
      <w:r w:rsidR="00E80D6E" w:rsidRPr="00E80D6E">
        <w:rPr>
          <w:rFonts w:ascii="宋体" w:hAnsi="宋体" w:hint="eastAsia"/>
          <w:sz w:val="24"/>
        </w:rPr>
        <w:t>30</w:t>
      </w:r>
      <w:r w:rsidRPr="00E80D6E">
        <w:rPr>
          <w:rFonts w:ascii="宋体" w:hAnsi="宋体" w:hint="eastAsia"/>
          <w:sz w:val="24"/>
        </w:rPr>
        <w:t>日</w:t>
      </w:r>
    </w:p>
    <w:sectPr w:rsidR="0082072E" w:rsidRPr="00E80D6E" w:rsidSect="008425B0">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E0C" w:rsidRDefault="00203E0C" w:rsidP="004E3BC0">
      <w:r>
        <w:separator/>
      </w:r>
    </w:p>
  </w:endnote>
  <w:endnote w:type="continuationSeparator" w:id="1">
    <w:p w:rsidR="00203E0C" w:rsidRDefault="00203E0C" w:rsidP="004E3B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E0C" w:rsidRDefault="00203E0C" w:rsidP="004E3BC0">
      <w:r>
        <w:separator/>
      </w:r>
    </w:p>
  </w:footnote>
  <w:footnote w:type="continuationSeparator" w:id="1">
    <w:p w:rsidR="00203E0C" w:rsidRDefault="00203E0C" w:rsidP="004E3B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14D8"/>
    <w:rsid w:val="000E544A"/>
    <w:rsid w:val="00117607"/>
    <w:rsid w:val="0013725C"/>
    <w:rsid w:val="00137894"/>
    <w:rsid w:val="001C2B2F"/>
    <w:rsid w:val="00203E0C"/>
    <w:rsid w:val="00233ACB"/>
    <w:rsid w:val="002B15C0"/>
    <w:rsid w:val="0031386B"/>
    <w:rsid w:val="00336587"/>
    <w:rsid w:val="00366D4D"/>
    <w:rsid w:val="003C62FE"/>
    <w:rsid w:val="004114D8"/>
    <w:rsid w:val="00414B32"/>
    <w:rsid w:val="00433442"/>
    <w:rsid w:val="00442D48"/>
    <w:rsid w:val="004A2244"/>
    <w:rsid w:val="004B410A"/>
    <w:rsid w:val="004E3BC0"/>
    <w:rsid w:val="005067A4"/>
    <w:rsid w:val="006A65D6"/>
    <w:rsid w:val="00726795"/>
    <w:rsid w:val="007A24BA"/>
    <w:rsid w:val="0082072E"/>
    <w:rsid w:val="008425B0"/>
    <w:rsid w:val="00883090"/>
    <w:rsid w:val="008B7184"/>
    <w:rsid w:val="0090009F"/>
    <w:rsid w:val="009644D1"/>
    <w:rsid w:val="00973DFF"/>
    <w:rsid w:val="009D01A3"/>
    <w:rsid w:val="00AD1736"/>
    <w:rsid w:val="00AD459D"/>
    <w:rsid w:val="00B851FC"/>
    <w:rsid w:val="00B923E5"/>
    <w:rsid w:val="00BB547D"/>
    <w:rsid w:val="00C67D01"/>
    <w:rsid w:val="00C93F35"/>
    <w:rsid w:val="00E15AB3"/>
    <w:rsid w:val="00E80D6E"/>
    <w:rsid w:val="00EE2924"/>
    <w:rsid w:val="00EF15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8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3B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3BC0"/>
    <w:rPr>
      <w:sz w:val="18"/>
      <w:szCs w:val="18"/>
    </w:rPr>
  </w:style>
  <w:style w:type="paragraph" w:styleId="a4">
    <w:name w:val="footer"/>
    <w:basedOn w:val="a"/>
    <w:link w:val="Char0"/>
    <w:uiPriority w:val="99"/>
    <w:semiHidden/>
    <w:unhideWhenUsed/>
    <w:rsid w:val="004E3B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3BC0"/>
    <w:rPr>
      <w:sz w:val="18"/>
      <w:szCs w:val="18"/>
    </w:rPr>
  </w:style>
  <w:style w:type="character" w:styleId="a5">
    <w:name w:val="Hyperlink"/>
    <w:basedOn w:val="a0"/>
    <w:uiPriority w:val="99"/>
    <w:unhideWhenUsed/>
    <w:rsid w:val="00366D4D"/>
    <w:rPr>
      <w:color w:val="0000FF"/>
      <w:u w:val="single"/>
    </w:rPr>
  </w:style>
  <w:style w:type="paragraph" w:customStyle="1" w:styleId="Default">
    <w:name w:val="Default"/>
    <w:rsid w:val="00BB547D"/>
    <w:pPr>
      <w:widowControl w:val="0"/>
      <w:autoSpaceDE w:val="0"/>
      <w:autoSpaceDN w:val="0"/>
      <w:adjustRightInd w:val="0"/>
    </w:pPr>
    <w:rPr>
      <w:rFonts w:ascii="仿宋_GB2312" w:eastAsia="仿宋_GB2312" w:hAnsi="Times New Roman" w:cs="仿宋_GB2312"/>
      <w:color w:val="000000"/>
      <w:sz w:val="24"/>
      <w:szCs w:val="24"/>
    </w:rPr>
  </w:style>
</w:styles>
</file>

<file path=word/webSettings.xml><?xml version="1.0" encoding="utf-8"?>
<w:webSettings xmlns:r="http://schemas.openxmlformats.org/officeDocument/2006/relationships" xmlns:w="http://schemas.openxmlformats.org/wordprocessingml/2006/main">
  <w:divs>
    <w:div w:id="163467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何徐琳</dc:creator>
  <cp:lastModifiedBy>Users</cp:lastModifiedBy>
  <cp:revision>12</cp:revision>
  <dcterms:created xsi:type="dcterms:W3CDTF">2016-12-27T09:25:00Z</dcterms:created>
  <dcterms:modified xsi:type="dcterms:W3CDTF">2022-08-26T02:59:00Z</dcterms:modified>
</cp:coreProperties>
</file>