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A82" w:rsidRDefault="00823795" w:rsidP="00800827">
      <w:pPr>
        <w:spacing w:beforeLines="50" w:afterLines="50"/>
        <w:rPr>
          <w:bCs/>
        </w:rPr>
      </w:pPr>
      <w:bookmarkStart w:id="0" w:name="_GoBack"/>
      <w:bookmarkEnd w:id="0"/>
      <w:r>
        <w:rPr>
          <w:rFonts w:hint="eastAsia"/>
          <w:bCs/>
        </w:rPr>
        <w:t>证券代码：</w:t>
      </w:r>
      <w:sdt>
        <w:sdtPr>
          <w:rPr>
            <w:rFonts w:hint="eastAsia"/>
            <w:bCs/>
          </w:rPr>
          <w:alias w:val="公司代码"/>
          <w:tag w:val="_GBC_704b7b03ea3f4a93b8d4655a09b2ff61"/>
          <w:id w:val="-1015694931"/>
          <w:placeholder>
            <w:docPart w:val="GBC22222222222222222222222222222"/>
          </w:placeholder>
        </w:sdtPr>
        <w:sdtContent>
          <w:r w:rsidR="00800827">
            <w:rPr>
              <w:bCs/>
            </w:rPr>
            <w:t>600630</w:t>
          </w:r>
        </w:sdtContent>
      </w:sdt>
      <w:r w:rsidR="0036480C">
        <w:rPr>
          <w:rFonts w:hint="eastAsia"/>
          <w:bCs/>
        </w:rPr>
        <w:t xml:space="preserve">                                                </w:t>
      </w:r>
      <w:r>
        <w:rPr>
          <w:rFonts w:hint="eastAsia"/>
          <w:bCs/>
        </w:rPr>
        <w:t>证券简称：</w:t>
      </w:r>
      <w:sdt>
        <w:sdtPr>
          <w:rPr>
            <w:rFonts w:hint="eastAsia"/>
            <w:bCs/>
          </w:rPr>
          <w:alias w:val="公司简称"/>
          <w:tag w:val="_GBC_0384ae715a1e4b4894a29e4d27f5bef4"/>
          <w:id w:val="-395277951"/>
          <w:placeholder>
            <w:docPart w:val="GBC22222222222222222222222222222"/>
          </w:placeholder>
        </w:sdtPr>
        <w:sdtContent>
          <w:r w:rsidR="0001334B">
            <w:rPr>
              <w:rFonts w:hint="eastAsia"/>
              <w:bCs/>
            </w:rPr>
            <w:t>龙头股份</w:t>
          </w:r>
        </w:sdtContent>
      </w:sdt>
    </w:p>
    <w:p w:rsidR="006B10F3" w:rsidRDefault="006B10F3">
      <w:pPr>
        <w:rPr>
          <w:b/>
          <w:bCs/>
        </w:rPr>
      </w:pPr>
    </w:p>
    <w:p w:rsidR="006B10F3" w:rsidRDefault="006B10F3">
      <w:pPr>
        <w:rPr>
          <w:b/>
          <w:bCs/>
        </w:rPr>
      </w:pPr>
    </w:p>
    <w:sdt>
      <w:sdtPr>
        <w:rPr>
          <w:rFonts w:ascii="黑体" w:eastAsia="黑体" w:hAnsi="黑体"/>
          <w:b/>
          <w:bCs/>
          <w:color w:val="FF0000"/>
          <w:sz w:val="44"/>
          <w:szCs w:val="44"/>
        </w:rPr>
        <w:alias w:val="公司法定中文名称"/>
        <w:tag w:val="_GBC_ab27d14a4fa1446487b4e4001930e37a"/>
        <w:id w:val="1295021195"/>
        <w:placeholder>
          <w:docPart w:val="GBC22222222222222222222222222222"/>
        </w:placeholder>
        <w:dataBinding w:prefixMappings="xmlns:clcid-cgi='clcid-cgi'" w:xpath="/*/clcid-cgi:GongSiFaDingZhongWenMingCheng" w:storeItemID="{42DEBF9A-6816-48AE-BADD-E3125C474CD9}"/>
        <w:text/>
      </w:sdtPr>
      <w:sdtContent>
        <w:p w:rsidR="006B10F3" w:rsidRDefault="005A21EB">
          <w:pPr>
            <w:jc w:val="center"/>
            <w:rPr>
              <w:rFonts w:ascii="黑体" w:eastAsia="黑体" w:hAnsi="黑体"/>
              <w:b/>
              <w:bCs/>
              <w:color w:val="FF0000"/>
              <w:sz w:val="44"/>
              <w:szCs w:val="44"/>
            </w:rPr>
          </w:pPr>
          <w:r w:rsidRPr="00AE114B">
            <w:rPr>
              <w:rFonts w:ascii="黑体" w:eastAsia="黑体" w:hAnsi="黑体" w:hint="eastAsia"/>
              <w:b/>
              <w:bCs/>
              <w:color w:val="FF0000"/>
              <w:sz w:val="44"/>
              <w:szCs w:val="44"/>
            </w:rPr>
            <w:t>上海龙头（集团）</w:t>
          </w:r>
          <w:r>
            <w:rPr>
              <w:rFonts w:ascii="黑体" w:eastAsia="黑体" w:hAnsi="黑体"/>
              <w:b/>
              <w:bCs/>
              <w:color w:val="FF0000"/>
              <w:sz w:val="44"/>
              <w:szCs w:val="44"/>
            </w:rPr>
            <w:t>股份有限公司</w:t>
          </w:r>
        </w:p>
      </w:sdtContent>
    </w:sdt>
    <w:p w:rsidR="006B10F3" w:rsidRDefault="00823795">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6B10F3" w:rsidRDefault="006B10F3">
      <w:pPr>
        <w:rPr>
          <w:rFonts w:ascii="Times New Roman" w:hAnsi="Times New Roman"/>
          <w:b/>
          <w:bCs/>
        </w:rPr>
      </w:pPr>
    </w:p>
    <w:tbl>
      <w:tblPr>
        <w:tblStyle w:val="af1"/>
        <w:tblW w:w="0" w:type="auto"/>
        <w:tblInd w:w="108" w:type="dxa"/>
        <w:tblLook w:val="04A0"/>
      </w:tblPr>
      <w:tblGrid>
        <w:gridCol w:w="8505"/>
      </w:tblGrid>
      <w:bookmarkStart w:id="1" w:name="_Hlk83213361" w:displacedByCustomXml="next"/>
      <w:sdt>
        <w:sdtPr>
          <w:rPr>
            <w:rFonts w:ascii="Times New Roman" w:hAnsi="Times New Roman" w:hint="eastAsia"/>
          </w:rPr>
          <w:alias w:val="选项模块:公司保证公告内容的真实、准确和完整"/>
          <w:tag w:val="_SEC_2bc712072bdf4562947bc89c91bd6e82"/>
          <w:id w:val="962549352"/>
          <w:placeholder>
            <w:docPart w:val="GBC11111111111111111111111111111"/>
          </w:placeholder>
        </w:sdtPr>
        <w:sdtEndPr>
          <w:rPr>
            <w:rFonts w:ascii="宋体" w:hAnsi="宋体"/>
            <w:szCs w:val="20"/>
          </w:rPr>
        </w:sdtEndPr>
        <w:sdtContent>
          <w:tr w:rsidR="006B10F3" w:rsidTr="00116EA0">
            <w:tc>
              <w:tcPr>
                <w:tcW w:w="8505" w:type="dxa"/>
                <w:tcBorders>
                  <w:top w:val="single" w:sz="4" w:space="0" w:color="auto"/>
                  <w:left w:val="single" w:sz="4" w:space="0" w:color="auto"/>
                  <w:bottom w:val="single" w:sz="4" w:space="0" w:color="auto"/>
                  <w:right w:val="single" w:sz="4" w:space="0" w:color="auto"/>
                </w:tcBorders>
              </w:tcPr>
              <w:p w:rsidR="006B10F3" w:rsidRDefault="00823795" w:rsidP="00775CCA">
                <w:pPr>
                  <w:spacing w:line="360" w:lineRule="auto"/>
                  <w:ind w:firstLineChars="200" w:firstLine="420"/>
                  <w:jc w:val="both"/>
                  <w:rPr>
                    <w:rFonts w:ascii="Times New Roman" w:hAnsi="Times New Roman"/>
                  </w:rPr>
                </w:pPr>
                <w:r w:rsidRPr="00386BED">
                  <w:rPr>
                    <w:rFonts w:ascii="Times New Roman" w:hAnsi="Times New Roman" w:hint="eastAsia"/>
                    <w:sz w:val="24"/>
                  </w:rPr>
                  <w:t>本公司董事会及全体董事保证本公告内容不存在任何虚假记载、误导性陈述或者重大遗漏，并对其内容的真实性、准确性和完整性承担法律责任。</w:t>
                </w:r>
              </w:p>
              <w:p w:rsidR="006B10F3" w:rsidRDefault="006B10F3"/>
            </w:tc>
          </w:tr>
        </w:sdtContent>
      </w:sdt>
      <w:bookmarkEnd w:id="1" w:displacedByCustomXml="prev"/>
    </w:tbl>
    <w:p w:rsidR="006B10F3" w:rsidRDefault="00823795">
      <w:pPr>
        <w:pStyle w:val="10"/>
        <w:tabs>
          <w:tab w:val="left" w:pos="434"/>
          <w:tab w:val="left" w:pos="882"/>
        </w:tabs>
        <w:rPr>
          <w:sz w:val="21"/>
        </w:rPr>
      </w:pPr>
      <w:bookmarkStart w:id="2" w:name="_Toc395718055"/>
      <w:bookmarkStart w:id="3" w:name="_Toc493164697"/>
      <w:r>
        <w:rPr>
          <w:rFonts w:asciiTheme="majorEastAsia" w:eastAsiaTheme="majorEastAsia" w:hAnsiTheme="majorEastAsia"/>
          <w:sz w:val="21"/>
        </w:rPr>
        <w:t>重要</w:t>
      </w:r>
      <w:bookmarkEnd w:id="2"/>
      <w:bookmarkEnd w:id="3"/>
      <w:r>
        <w:rPr>
          <w:rFonts w:hint="eastAsia"/>
          <w:sz w:val="21"/>
        </w:rPr>
        <w:t>内容提示：</w:t>
      </w:r>
    </w:p>
    <w:sdt>
      <w:sdtPr>
        <w:rPr>
          <w:rFonts w:cs="宋体" w:hint="eastAsia"/>
          <w:bCs w:val="0"/>
          <w:color w:val="auto"/>
          <w:sz w:val="24"/>
          <w:szCs w:val="24"/>
        </w:rPr>
        <w:alias w:val="选项模块:公司董事会、监事会及董事、监事、高级管理人员应当保证季度报告..."/>
        <w:tag w:val="_SEC_fbe0968f747d4f9da6059ed550b45a5b"/>
        <w:id w:val="1913306"/>
        <w:placeholder>
          <w:docPart w:val="GBC22222222222222222222222222222"/>
        </w:placeholder>
      </w:sdtPr>
      <w:sdtEndPr>
        <w:rPr>
          <w:color w:val="0000FF"/>
          <w:sz w:val="21"/>
        </w:rPr>
      </w:sdtEndPr>
      <w:sdtContent>
        <w:sdt>
          <w:sdtPr>
            <w:rPr>
              <w:rFonts w:hint="eastAsia"/>
            </w:rPr>
            <w:alias w:val="董事会及董事声明"/>
            <w:tag w:val="_GBC_121a4c3606764a8fbe6842f8763c3480"/>
            <w:id w:val="772673915"/>
            <w:placeholder>
              <w:docPart w:val="GBC22222222222222222222222222222"/>
            </w:placeholder>
          </w:sdtPr>
          <w:sdtEndPr>
            <w:rPr>
              <w:b/>
            </w:rPr>
          </w:sdtEndPr>
          <w:sdtContent>
            <w:p w:rsidR="006B10F3" w:rsidRDefault="00823795">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rsidR="006B10F3" w:rsidRDefault="00C16B8A">
          <w:pPr>
            <w:rPr>
              <w:color w:val="0000FF"/>
            </w:rPr>
          </w:pPr>
        </w:p>
      </w:sdtContent>
    </w:sdt>
    <w:sdt>
      <w:sdtPr>
        <w:rPr>
          <w:rFonts w:hint="eastAsia"/>
        </w:rPr>
        <w:alias w:val="模块:公司负责人等声明"/>
        <w:tag w:val="_GBC_4a09f7971b4441a08a570c553eb037e6"/>
        <w:id w:val="-1537038481"/>
        <w:placeholder>
          <w:docPart w:val="GBC22222222222222222222222222222"/>
        </w:placeholder>
      </w:sdtPr>
      <w:sdtEndPr>
        <w:rPr>
          <w:rFonts w:hint="default"/>
        </w:rPr>
      </w:sdtEndPr>
      <w:sdtContent>
        <w:p w:rsidR="006B10F3" w:rsidRDefault="00823795">
          <w:pPr>
            <w:pStyle w:val="2"/>
            <w:numPr>
              <w:ilvl w:val="0"/>
              <w:numId w:val="0"/>
            </w:numPr>
          </w:pPr>
          <w:r>
            <w:t>公司负责人</w:t>
          </w:r>
          <w:r w:rsidR="00775CCA">
            <w:rPr>
              <w:rFonts w:hint="eastAsia"/>
            </w:rPr>
            <w:t>倪国华先生</w:t>
          </w:r>
          <w:r>
            <w:t>、主管会计工作负责人</w:t>
          </w:r>
          <w:r w:rsidR="00775CCA">
            <w:rPr>
              <w:rFonts w:hint="eastAsia"/>
            </w:rPr>
            <w:t>朱慧女士</w:t>
          </w:r>
          <w:r>
            <w:t>及会计机构负责人（会计主管人员）</w:t>
          </w:r>
          <w:r w:rsidR="00775CCA">
            <w:rPr>
              <w:rFonts w:hint="eastAsia"/>
            </w:rPr>
            <w:t>吴寅女士</w:t>
          </w:r>
          <w:r>
            <w:t>保证季度报告中财务</w:t>
          </w:r>
          <w:r>
            <w:rPr>
              <w:rFonts w:hint="eastAsia"/>
            </w:rPr>
            <w:t>信息</w:t>
          </w:r>
          <w:r>
            <w:t>的真实、</w:t>
          </w:r>
          <w:r>
            <w:rPr>
              <w:rFonts w:hint="eastAsia"/>
            </w:rPr>
            <w:t>准确、</w:t>
          </w:r>
          <w:r>
            <w:t>完整。</w:t>
          </w:r>
        </w:p>
      </w:sdtContent>
    </w:sdt>
    <w:p w:rsidR="006B10F3" w:rsidRDefault="006B10F3"/>
    <w:p w:rsidR="006B10F3" w:rsidRDefault="00823795">
      <w:pPr>
        <w:pStyle w:val="2"/>
        <w:numPr>
          <w:ilvl w:val="0"/>
          <w:numId w:val="0"/>
        </w:numPr>
      </w:pPr>
      <w:r>
        <w:rPr>
          <w:rFonts w:hint="eastAsia"/>
        </w:rPr>
        <w:t>第三季度财务报表是否经审计</w:t>
      </w:r>
    </w:p>
    <w:p w:rsidR="0001334B" w:rsidRDefault="00C16B8A" w:rsidP="0001334B">
      <w:sdt>
        <w:sdtPr>
          <w:rPr>
            <w:rFonts w:hint="eastAsia"/>
          </w:rPr>
          <w:alias w:val="是否经审计[双击切换]"/>
          <w:tag w:val="_GBC_1c2c9021f8234ac69fb1f8fc40e3a7c1"/>
          <w:id w:val="1604850602"/>
          <w:placeholder>
            <w:docPart w:val="GBC22222222222222222222222222222"/>
          </w:placeholder>
        </w:sdtPr>
        <w:sdtContent>
          <w:r>
            <w:fldChar w:fldCharType="begin"/>
          </w:r>
          <w:r w:rsidR="0001334B">
            <w:instrText xml:space="preserve"> MACROBUTTON  SnrToggleCheckbox □是 </w:instrText>
          </w:r>
          <w:r>
            <w:fldChar w:fldCharType="end"/>
          </w:r>
          <w:r>
            <w:fldChar w:fldCharType="begin"/>
          </w:r>
          <w:r w:rsidR="0001334B">
            <w:instrText xml:space="preserve"> MACROBUTTON  SnrToggleCheckbox √否 </w:instrText>
          </w:r>
          <w:r>
            <w:fldChar w:fldCharType="end"/>
          </w:r>
        </w:sdtContent>
      </w:sdt>
    </w:p>
    <w:p w:rsidR="006B10F3" w:rsidRDefault="006B10F3" w:rsidP="00775CCA">
      <w:pPr>
        <w:ind w:rightChars="-28" w:right="-59"/>
      </w:pPr>
    </w:p>
    <w:p w:rsidR="006B10F3" w:rsidRDefault="00823795">
      <w:pPr>
        <w:pStyle w:val="10"/>
        <w:numPr>
          <w:ilvl w:val="0"/>
          <w:numId w:val="2"/>
        </w:numPr>
        <w:tabs>
          <w:tab w:val="left" w:pos="434"/>
          <w:tab w:val="left" w:pos="882"/>
        </w:tabs>
        <w:rPr>
          <w:sz w:val="21"/>
        </w:rPr>
      </w:pPr>
      <w:r>
        <w:rPr>
          <w:rFonts w:hint="eastAsia"/>
          <w:sz w:val="21"/>
        </w:rPr>
        <w:t>主要财务数据</w:t>
      </w:r>
    </w:p>
    <w:p w:rsidR="006B10F3" w:rsidRDefault="00823795">
      <w:pPr>
        <w:pStyle w:val="2"/>
        <w:rPr>
          <w:b/>
        </w:rPr>
      </w:pPr>
      <w:r>
        <w:t>主要</w:t>
      </w:r>
      <w:r>
        <w:rPr>
          <w:rFonts w:hint="eastAsia"/>
        </w:rPr>
        <w:t>会计数据和财务指标</w:t>
      </w:r>
    </w:p>
    <w:sdt>
      <w:sdtPr>
        <w:rPr>
          <w:rFonts w:hint="eastAsia"/>
        </w:rPr>
        <w:alias w:val="选项模块:主要财务数据（无追溯）"/>
        <w:tag w:val="_GBC_8a37ded3267c46d3a11a3de071e41a76"/>
        <w:id w:val="-1630389322"/>
        <w:placeholder>
          <w:docPart w:val="GBC22222222222222222222222222222"/>
        </w:placeholder>
      </w:sdtPr>
      <w:sdtEndPr>
        <w:rPr>
          <w:rFonts w:hint="default"/>
          <w:szCs w:val="20"/>
        </w:rPr>
      </w:sdtEndPr>
      <w:sdtContent>
        <w:p w:rsidR="006B10F3" w:rsidRDefault="00823795">
          <w:pPr>
            <w:widowControl w:val="0"/>
            <w:wordWrap w:val="0"/>
            <w:ind w:right="105"/>
            <w:jc w:val="right"/>
          </w:pPr>
          <w:r>
            <w:rPr>
              <w:rFonts w:hint="eastAsia"/>
            </w:rPr>
            <w:t>单位：</w:t>
          </w:r>
          <w:sdt>
            <w:sdtPr>
              <w:rPr>
                <w:rFonts w:hint="eastAsia"/>
              </w:rPr>
              <w:alias w:val="单位_主要财务数据"/>
              <w:tag w:val="_GBC_8de0e56e64aa495180a0c6c11886b2bc"/>
              <w:id w:val="12848553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主要会计数据和财务指标"/>
              <w:tag w:val="_GBC_b8f6c71b74cd4f3dad44872a1db488ef"/>
              <w:id w:val="15457994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listItem w:displayText="新加坡元" w:value="SG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5"/>
            <w:gridCol w:w="2136"/>
            <w:gridCol w:w="1200"/>
            <w:gridCol w:w="2136"/>
            <w:gridCol w:w="1422"/>
          </w:tblGrid>
          <w:tr w:rsidR="006B10F3" w:rsidTr="00710F0D">
            <w:sdt>
              <w:sdtPr>
                <w:rPr>
                  <w:rFonts w:hint="eastAsia"/>
                </w:rPr>
                <w:tag w:val="_PLD_f2ce49d434a745c7acc3a52f1012162b"/>
                <w:id w:val="-753588728"/>
              </w:sdtPr>
              <w:sdtContent>
                <w:tc>
                  <w:tcPr>
                    <w:tcW w:w="2155" w:type="dxa"/>
                    <w:shd w:val="clear" w:color="auto" w:fill="auto"/>
                    <w:vAlign w:val="center"/>
                  </w:tcPr>
                  <w:p w:rsidR="006B10F3" w:rsidRDefault="00823795">
                    <w:pPr>
                      <w:spacing w:line="360" w:lineRule="exact"/>
                    </w:pPr>
                    <w:r>
                      <w:rPr>
                        <w:rFonts w:hint="eastAsia"/>
                      </w:rPr>
                      <w:t>项目</w:t>
                    </w:r>
                  </w:p>
                </w:tc>
              </w:sdtContent>
            </w:sdt>
            <w:sdt>
              <w:sdtPr>
                <w:rPr>
                  <w:rFonts w:hint="eastAsia"/>
                </w:rPr>
                <w:tag w:val="_PLD_9d5f261ece184e8b9d9c9c7a094c362a"/>
                <w:id w:val="386228005"/>
              </w:sdtPr>
              <w:sdtContent>
                <w:tc>
                  <w:tcPr>
                    <w:tcW w:w="2136" w:type="dxa"/>
                    <w:shd w:val="clear" w:color="auto" w:fill="auto"/>
                    <w:vAlign w:val="center"/>
                  </w:tcPr>
                  <w:p w:rsidR="006B10F3" w:rsidRDefault="00823795">
                    <w:pPr>
                      <w:spacing w:line="360" w:lineRule="exact"/>
                      <w:jc w:val="center"/>
                    </w:pPr>
                    <w:r>
                      <w:rPr>
                        <w:rFonts w:hint="eastAsia"/>
                      </w:rPr>
                      <w:t>本报告期</w:t>
                    </w:r>
                  </w:p>
                </w:tc>
              </w:sdtContent>
            </w:sdt>
            <w:sdt>
              <w:sdtPr>
                <w:rPr>
                  <w:rFonts w:hint="eastAsia"/>
                </w:rPr>
                <w:tag w:val="_PLD_1727b0602ecc4ecd9024513e9dc49584"/>
                <w:id w:val="1139230987"/>
              </w:sdtPr>
              <w:sdtContent>
                <w:tc>
                  <w:tcPr>
                    <w:tcW w:w="1200" w:type="dxa"/>
                    <w:shd w:val="clear" w:color="auto" w:fill="auto"/>
                    <w:vAlign w:val="center"/>
                  </w:tcPr>
                  <w:p w:rsidR="006B10F3" w:rsidRDefault="00823795">
                    <w:pPr>
                      <w:spacing w:line="360" w:lineRule="exact"/>
                      <w:jc w:val="center"/>
                    </w:pPr>
                    <w:r>
                      <w:rPr>
                        <w:rFonts w:hint="eastAsia"/>
                      </w:rPr>
                      <w:t>本报告期比上年同期增减变动幅度(%)</w:t>
                    </w:r>
                  </w:p>
                </w:tc>
              </w:sdtContent>
            </w:sdt>
            <w:sdt>
              <w:sdtPr>
                <w:rPr>
                  <w:rFonts w:hint="eastAsia"/>
                </w:rPr>
                <w:tag w:val="_PLD_33029d5b919d4c0ab16430d58d169307"/>
                <w:id w:val="1428922228"/>
              </w:sdtPr>
              <w:sdtContent>
                <w:tc>
                  <w:tcPr>
                    <w:tcW w:w="2136" w:type="dxa"/>
                    <w:shd w:val="clear" w:color="auto" w:fill="auto"/>
                    <w:vAlign w:val="center"/>
                  </w:tcPr>
                  <w:p w:rsidR="006B10F3" w:rsidRDefault="00823795">
                    <w:pPr>
                      <w:spacing w:line="360" w:lineRule="exact"/>
                      <w:jc w:val="center"/>
                    </w:pPr>
                    <w:r>
                      <w:rPr>
                        <w:rFonts w:hint="eastAsia"/>
                      </w:rPr>
                      <w:t>年初至报告期末</w:t>
                    </w:r>
                  </w:p>
                </w:tc>
              </w:sdtContent>
            </w:sdt>
            <w:sdt>
              <w:sdtPr>
                <w:rPr>
                  <w:rFonts w:hint="eastAsia"/>
                </w:rPr>
                <w:tag w:val="_PLD_21b197e457e149c993be1c42da3617bd"/>
                <w:id w:val="1300116162"/>
              </w:sdtPr>
              <w:sdtContent>
                <w:tc>
                  <w:tcPr>
                    <w:tcW w:w="1422" w:type="dxa"/>
                    <w:shd w:val="clear" w:color="auto" w:fill="auto"/>
                    <w:vAlign w:val="center"/>
                  </w:tcPr>
                  <w:p w:rsidR="006B10F3" w:rsidRDefault="00823795">
                    <w:pPr>
                      <w:spacing w:line="360" w:lineRule="exact"/>
                      <w:jc w:val="center"/>
                    </w:pPr>
                    <w:r>
                      <w:rPr>
                        <w:rFonts w:hint="eastAsia"/>
                      </w:rPr>
                      <w:t>年初至报告期末比上年同期增减变动幅度(%)</w:t>
                    </w:r>
                  </w:p>
                </w:tc>
              </w:sdtContent>
            </w:sdt>
          </w:tr>
          <w:tr w:rsidR="006B10F3" w:rsidTr="00710F0D">
            <w:tc>
              <w:tcPr>
                <w:tcW w:w="2155" w:type="dxa"/>
                <w:shd w:val="clear" w:color="auto" w:fill="auto"/>
                <w:vAlign w:val="center"/>
              </w:tcPr>
              <w:p w:rsidR="006B10F3" w:rsidRDefault="00823795">
                <w:pPr>
                  <w:spacing w:line="360" w:lineRule="exact"/>
                </w:pPr>
                <w:r>
                  <w:rPr>
                    <w:rFonts w:hint="eastAsia"/>
                  </w:rPr>
                  <w:t>营业收入</w:t>
                </w:r>
              </w:p>
            </w:tc>
            <w:tc>
              <w:tcPr>
                <w:tcW w:w="2136" w:type="dxa"/>
                <w:shd w:val="clear" w:color="auto" w:fill="auto"/>
                <w:vAlign w:val="center"/>
              </w:tcPr>
              <w:p w:rsidR="006B10F3" w:rsidRDefault="00710F0D">
                <w:pPr>
                  <w:spacing w:line="360" w:lineRule="exact"/>
                  <w:jc w:val="right"/>
                </w:pPr>
                <w:r>
                  <w:t>428,335,030.09</w:t>
                </w:r>
              </w:p>
            </w:tc>
            <w:tc>
              <w:tcPr>
                <w:tcW w:w="1200" w:type="dxa"/>
                <w:shd w:val="clear" w:color="auto" w:fill="auto"/>
                <w:vAlign w:val="center"/>
              </w:tcPr>
              <w:p w:rsidR="006B10F3" w:rsidRDefault="00710F0D" w:rsidP="00710F0D">
                <w:pPr>
                  <w:jc w:val="right"/>
                </w:pPr>
                <w:r>
                  <w:rPr>
                    <w:rFonts w:hint="eastAsia"/>
                    <w:sz w:val="22"/>
                    <w:szCs w:val="22"/>
                  </w:rPr>
                  <w:t>-45.87</w:t>
                </w:r>
              </w:p>
            </w:tc>
            <w:tc>
              <w:tcPr>
                <w:tcW w:w="2136" w:type="dxa"/>
                <w:shd w:val="clear" w:color="auto" w:fill="auto"/>
                <w:vAlign w:val="center"/>
              </w:tcPr>
              <w:p w:rsidR="006B10F3" w:rsidRDefault="00710F0D">
                <w:pPr>
                  <w:spacing w:line="360" w:lineRule="exact"/>
                  <w:jc w:val="right"/>
                </w:pPr>
                <w:r>
                  <w:t>1,225,788,926.27</w:t>
                </w:r>
              </w:p>
            </w:tc>
            <w:tc>
              <w:tcPr>
                <w:tcW w:w="1422" w:type="dxa"/>
                <w:shd w:val="clear" w:color="auto" w:fill="auto"/>
                <w:vAlign w:val="center"/>
              </w:tcPr>
              <w:p w:rsidR="006B10F3" w:rsidRDefault="00710F0D" w:rsidP="00710F0D">
                <w:pPr>
                  <w:jc w:val="right"/>
                </w:pPr>
                <w:r>
                  <w:rPr>
                    <w:rFonts w:hint="eastAsia"/>
                    <w:sz w:val="22"/>
                    <w:szCs w:val="22"/>
                  </w:rPr>
                  <w:t>-40.09</w:t>
                </w:r>
              </w:p>
            </w:tc>
          </w:tr>
          <w:tr w:rsidR="006B10F3" w:rsidTr="00710F0D">
            <w:tc>
              <w:tcPr>
                <w:tcW w:w="2155" w:type="dxa"/>
                <w:shd w:val="clear" w:color="auto" w:fill="auto"/>
                <w:vAlign w:val="center"/>
              </w:tcPr>
              <w:p w:rsidR="006B10F3" w:rsidRDefault="00823795">
                <w:pPr>
                  <w:spacing w:line="360" w:lineRule="exact"/>
                </w:pPr>
                <w:r>
                  <w:rPr>
                    <w:rFonts w:hint="eastAsia"/>
                  </w:rPr>
                  <w:t>归属于上市公司股东的净利润</w:t>
                </w:r>
              </w:p>
            </w:tc>
            <w:tc>
              <w:tcPr>
                <w:tcW w:w="2136" w:type="dxa"/>
                <w:shd w:val="clear" w:color="auto" w:fill="auto"/>
                <w:vAlign w:val="center"/>
              </w:tcPr>
              <w:p w:rsidR="006B10F3" w:rsidRDefault="00710F0D" w:rsidP="00710F0D">
                <w:pPr>
                  <w:jc w:val="right"/>
                </w:pPr>
                <w:r>
                  <w:rPr>
                    <w:rFonts w:hint="eastAsia"/>
                    <w:sz w:val="22"/>
                    <w:szCs w:val="22"/>
                  </w:rPr>
                  <w:t>-12,975,620.12</w:t>
                </w:r>
              </w:p>
            </w:tc>
            <w:tc>
              <w:tcPr>
                <w:tcW w:w="1200" w:type="dxa"/>
                <w:shd w:val="clear" w:color="auto" w:fill="auto"/>
                <w:vAlign w:val="center"/>
              </w:tcPr>
              <w:p w:rsidR="006B10F3" w:rsidRDefault="00710F0D" w:rsidP="00301368">
                <w:pPr>
                  <w:spacing w:line="360" w:lineRule="exact"/>
                  <w:jc w:val="right"/>
                </w:pPr>
                <w:r w:rsidRPr="00301368">
                  <w:rPr>
                    <w:rFonts w:hint="eastAsia"/>
                  </w:rPr>
                  <w:t>不适用</w:t>
                </w:r>
              </w:p>
            </w:tc>
            <w:tc>
              <w:tcPr>
                <w:tcW w:w="2136" w:type="dxa"/>
                <w:shd w:val="clear" w:color="auto" w:fill="auto"/>
                <w:vAlign w:val="center"/>
              </w:tcPr>
              <w:p w:rsidR="006B10F3" w:rsidRDefault="00710F0D" w:rsidP="00710F0D">
                <w:pPr>
                  <w:jc w:val="right"/>
                </w:pPr>
                <w:r>
                  <w:rPr>
                    <w:rFonts w:hint="eastAsia"/>
                    <w:sz w:val="22"/>
                    <w:szCs w:val="22"/>
                  </w:rPr>
                  <w:t>-2,276,666.13</w:t>
                </w:r>
              </w:p>
            </w:tc>
            <w:tc>
              <w:tcPr>
                <w:tcW w:w="1422" w:type="dxa"/>
                <w:shd w:val="clear" w:color="auto" w:fill="auto"/>
                <w:vAlign w:val="center"/>
              </w:tcPr>
              <w:p w:rsidR="006B10F3" w:rsidRDefault="00710F0D" w:rsidP="00301368">
                <w:pPr>
                  <w:spacing w:line="360" w:lineRule="exact"/>
                  <w:jc w:val="right"/>
                </w:pPr>
                <w:r w:rsidRPr="00301368">
                  <w:rPr>
                    <w:rFonts w:hint="eastAsia"/>
                  </w:rPr>
                  <w:t>不适用</w:t>
                </w:r>
              </w:p>
            </w:tc>
          </w:tr>
          <w:tr w:rsidR="006B10F3" w:rsidTr="00710F0D">
            <w:tc>
              <w:tcPr>
                <w:tcW w:w="2155" w:type="dxa"/>
                <w:shd w:val="clear" w:color="auto" w:fill="auto"/>
                <w:vAlign w:val="center"/>
              </w:tcPr>
              <w:p w:rsidR="006B10F3" w:rsidRDefault="00823795">
                <w:pPr>
                  <w:spacing w:line="360" w:lineRule="exact"/>
                </w:pPr>
                <w:r>
                  <w:rPr>
                    <w:rFonts w:hint="eastAsia"/>
                  </w:rPr>
                  <w:t>归属于上市公司股东的扣除非经常性损益</w:t>
                </w:r>
                <w:r>
                  <w:rPr>
                    <w:rFonts w:hint="eastAsia"/>
                  </w:rPr>
                  <w:lastRenderedPageBreak/>
                  <w:t>的净利润</w:t>
                </w:r>
              </w:p>
            </w:tc>
            <w:tc>
              <w:tcPr>
                <w:tcW w:w="2136" w:type="dxa"/>
                <w:shd w:val="clear" w:color="auto" w:fill="auto"/>
                <w:vAlign w:val="center"/>
              </w:tcPr>
              <w:p w:rsidR="006B10F3" w:rsidRDefault="00710F0D" w:rsidP="00710F0D">
                <w:pPr>
                  <w:jc w:val="right"/>
                </w:pPr>
                <w:r>
                  <w:rPr>
                    <w:rFonts w:hint="eastAsia"/>
                    <w:sz w:val="22"/>
                    <w:szCs w:val="22"/>
                  </w:rPr>
                  <w:lastRenderedPageBreak/>
                  <w:t>-15,367,264.08</w:t>
                </w:r>
              </w:p>
            </w:tc>
            <w:tc>
              <w:tcPr>
                <w:tcW w:w="1200" w:type="dxa"/>
                <w:shd w:val="clear" w:color="auto" w:fill="auto"/>
                <w:vAlign w:val="center"/>
              </w:tcPr>
              <w:p w:rsidR="006B10F3" w:rsidRDefault="00710F0D">
                <w:pPr>
                  <w:spacing w:line="360" w:lineRule="exact"/>
                  <w:jc w:val="right"/>
                </w:pPr>
                <w:r w:rsidRPr="00710F0D">
                  <w:rPr>
                    <w:rFonts w:hint="eastAsia"/>
                  </w:rPr>
                  <w:t>不适用</w:t>
                </w:r>
              </w:p>
            </w:tc>
            <w:tc>
              <w:tcPr>
                <w:tcW w:w="2136" w:type="dxa"/>
                <w:shd w:val="clear" w:color="auto" w:fill="auto"/>
                <w:vAlign w:val="center"/>
              </w:tcPr>
              <w:p w:rsidR="006B10F3" w:rsidRDefault="00710F0D" w:rsidP="00710F0D">
                <w:pPr>
                  <w:jc w:val="right"/>
                </w:pPr>
                <w:r>
                  <w:rPr>
                    <w:rFonts w:hint="eastAsia"/>
                    <w:sz w:val="22"/>
                    <w:szCs w:val="22"/>
                  </w:rPr>
                  <w:t>-9,941,856.81</w:t>
                </w:r>
              </w:p>
            </w:tc>
            <w:tc>
              <w:tcPr>
                <w:tcW w:w="1422" w:type="dxa"/>
                <w:shd w:val="clear" w:color="auto" w:fill="auto"/>
                <w:vAlign w:val="center"/>
              </w:tcPr>
              <w:p w:rsidR="006B10F3" w:rsidRDefault="00710F0D">
                <w:pPr>
                  <w:spacing w:line="360" w:lineRule="exact"/>
                  <w:jc w:val="right"/>
                </w:pPr>
                <w:r w:rsidRPr="00710F0D">
                  <w:rPr>
                    <w:rFonts w:hint="eastAsia"/>
                  </w:rPr>
                  <w:t>不适用</w:t>
                </w:r>
              </w:p>
            </w:tc>
          </w:tr>
          <w:tr w:rsidR="006B10F3" w:rsidTr="00710F0D">
            <w:tc>
              <w:tcPr>
                <w:tcW w:w="2155" w:type="dxa"/>
                <w:shd w:val="clear" w:color="auto" w:fill="auto"/>
                <w:vAlign w:val="center"/>
              </w:tcPr>
              <w:p w:rsidR="006B10F3" w:rsidRDefault="00823795">
                <w:pPr>
                  <w:spacing w:line="360" w:lineRule="exact"/>
                </w:pPr>
                <w:r>
                  <w:rPr>
                    <w:rFonts w:hint="eastAsia"/>
                  </w:rPr>
                  <w:lastRenderedPageBreak/>
                  <w:t>经营活动产生的现金流量净额</w:t>
                </w:r>
              </w:p>
            </w:tc>
            <w:tc>
              <w:tcPr>
                <w:tcW w:w="2136" w:type="dxa"/>
                <w:shd w:val="clear" w:color="auto" w:fill="auto"/>
                <w:vAlign w:val="center"/>
              </w:tcPr>
              <w:p w:rsidR="006B10F3" w:rsidRDefault="00823795">
                <w:pPr>
                  <w:spacing w:line="360" w:lineRule="exact"/>
                  <w:jc w:val="right"/>
                  <w:rPr>
                    <w:highlight w:val="yellow"/>
                  </w:rPr>
                </w:pPr>
                <w:r>
                  <w:rPr>
                    <w:rFonts w:hint="eastAsia"/>
                  </w:rPr>
                  <w:t>不适用</w:t>
                </w:r>
              </w:p>
            </w:tc>
            <w:tc>
              <w:tcPr>
                <w:tcW w:w="1200" w:type="dxa"/>
                <w:shd w:val="clear" w:color="auto" w:fill="auto"/>
                <w:vAlign w:val="center"/>
              </w:tcPr>
              <w:p w:rsidR="006B10F3" w:rsidRDefault="00710F0D">
                <w:pPr>
                  <w:spacing w:line="360" w:lineRule="exact"/>
                  <w:jc w:val="right"/>
                </w:pPr>
                <w:r w:rsidRPr="00710F0D">
                  <w:rPr>
                    <w:rFonts w:hint="eastAsia"/>
                  </w:rPr>
                  <w:t>不适用</w:t>
                </w:r>
              </w:p>
            </w:tc>
            <w:tc>
              <w:tcPr>
                <w:tcW w:w="2136" w:type="dxa"/>
                <w:shd w:val="clear" w:color="auto" w:fill="auto"/>
                <w:vAlign w:val="center"/>
              </w:tcPr>
              <w:p w:rsidR="006B10F3" w:rsidRDefault="00710F0D">
                <w:pPr>
                  <w:spacing w:line="360" w:lineRule="exact"/>
                  <w:jc w:val="right"/>
                </w:pPr>
                <w:r>
                  <w:t>46,007,282.33</w:t>
                </w:r>
              </w:p>
            </w:tc>
            <w:tc>
              <w:tcPr>
                <w:tcW w:w="1422" w:type="dxa"/>
                <w:shd w:val="clear" w:color="auto" w:fill="auto"/>
                <w:vAlign w:val="center"/>
              </w:tcPr>
              <w:p w:rsidR="006B10F3" w:rsidRDefault="00710F0D">
                <w:pPr>
                  <w:spacing w:line="360" w:lineRule="exact"/>
                  <w:jc w:val="right"/>
                </w:pPr>
                <w:r w:rsidRPr="00710F0D">
                  <w:rPr>
                    <w:rFonts w:hint="eastAsia"/>
                  </w:rPr>
                  <w:t>不适用</w:t>
                </w:r>
              </w:p>
            </w:tc>
          </w:tr>
          <w:tr w:rsidR="00710F0D" w:rsidTr="00710F0D">
            <w:tc>
              <w:tcPr>
                <w:tcW w:w="2155" w:type="dxa"/>
                <w:shd w:val="clear" w:color="auto" w:fill="auto"/>
                <w:vAlign w:val="center"/>
              </w:tcPr>
              <w:p w:rsidR="00710F0D" w:rsidRDefault="00710F0D">
                <w:pPr>
                  <w:spacing w:line="360" w:lineRule="exact"/>
                </w:pPr>
                <w:r>
                  <w:rPr>
                    <w:rFonts w:hint="eastAsia"/>
                  </w:rPr>
                  <w:t>基本每股收益（元/股）</w:t>
                </w:r>
              </w:p>
            </w:tc>
            <w:tc>
              <w:tcPr>
                <w:tcW w:w="2136" w:type="dxa"/>
                <w:shd w:val="clear" w:color="auto" w:fill="auto"/>
                <w:vAlign w:val="center"/>
              </w:tcPr>
              <w:p w:rsidR="00710F0D" w:rsidRDefault="00710F0D">
                <w:pPr>
                  <w:spacing w:line="360" w:lineRule="exact"/>
                  <w:jc w:val="right"/>
                </w:pPr>
                <w:r>
                  <w:t>-0.03</w:t>
                </w:r>
              </w:p>
            </w:tc>
            <w:tc>
              <w:tcPr>
                <w:tcW w:w="1200" w:type="dxa"/>
                <w:shd w:val="clear" w:color="auto" w:fill="auto"/>
                <w:vAlign w:val="center"/>
              </w:tcPr>
              <w:p w:rsidR="00710F0D" w:rsidRDefault="00710F0D">
                <w:pPr>
                  <w:spacing w:line="360" w:lineRule="exact"/>
                  <w:jc w:val="right"/>
                </w:pPr>
                <w:r w:rsidRPr="00710F0D">
                  <w:rPr>
                    <w:rFonts w:hint="eastAsia"/>
                  </w:rPr>
                  <w:t>不适用</w:t>
                </w:r>
              </w:p>
            </w:tc>
            <w:tc>
              <w:tcPr>
                <w:tcW w:w="2136" w:type="dxa"/>
                <w:shd w:val="clear" w:color="auto" w:fill="auto"/>
                <w:vAlign w:val="center"/>
              </w:tcPr>
              <w:p w:rsidR="00710F0D" w:rsidRDefault="00710F0D">
                <w:pPr>
                  <w:spacing w:line="360" w:lineRule="exact"/>
                  <w:jc w:val="right"/>
                </w:pPr>
                <w:r>
                  <w:t>-0.01</w:t>
                </w:r>
              </w:p>
            </w:tc>
            <w:tc>
              <w:tcPr>
                <w:tcW w:w="1422" w:type="dxa"/>
                <w:shd w:val="clear" w:color="auto" w:fill="auto"/>
                <w:vAlign w:val="center"/>
              </w:tcPr>
              <w:p w:rsidR="00710F0D" w:rsidRDefault="00710F0D">
                <w:pPr>
                  <w:spacing w:line="360" w:lineRule="exact"/>
                  <w:jc w:val="right"/>
                </w:pPr>
                <w:r w:rsidRPr="00710F0D">
                  <w:rPr>
                    <w:rFonts w:hint="eastAsia"/>
                  </w:rPr>
                  <w:t>不适用</w:t>
                </w:r>
              </w:p>
            </w:tc>
          </w:tr>
          <w:tr w:rsidR="00710F0D" w:rsidTr="00710F0D">
            <w:tc>
              <w:tcPr>
                <w:tcW w:w="2155" w:type="dxa"/>
                <w:shd w:val="clear" w:color="auto" w:fill="auto"/>
                <w:vAlign w:val="center"/>
              </w:tcPr>
              <w:p w:rsidR="00710F0D" w:rsidRDefault="00710F0D">
                <w:pPr>
                  <w:spacing w:line="360" w:lineRule="exact"/>
                </w:pPr>
                <w:r>
                  <w:rPr>
                    <w:rFonts w:hint="eastAsia"/>
                  </w:rPr>
                  <w:t>稀释每股收益（元/股）</w:t>
                </w:r>
              </w:p>
            </w:tc>
            <w:tc>
              <w:tcPr>
                <w:tcW w:w="2136" w:type="dxa"/>
                <w:shd w:val="clear" w:color="auto" w:fill="auto"/>
                <w:vAlign w:val="center"/>
              </w:tcPr>
              <w:p w:rsidR="00710F0D" w:rsidRDefault="00710F0D">
                <w:pPr>
                  <w:spacing w:line="360" w:lineRule="exact"/>
                  <w:jc w:val="right"/>
                </w:pPr>
                <w:r>
                  <w:t>-0.04</w:t>
                </w:r>
              </w:p>
            </w:tc>
            <w:tc>
              <w:tcPr>
                <w:tcW w:w="1200" w:type="dxa"/>
                <w:shd w:val="clear" w:color="auto" w:fill="auto"/>
                <w:vAlign w:val="center"/>
              </w:tcPr>
              <w:p w:rsidR="00710F0D" w:rsidRDefault="00710F0D">
                <w:pPr>
                  <w:spacing w:line="360" w:lineRule="exact"/>
                  <w:jc w:val="right"/>
                </w:pPr>
                <w:r w:rsidRPr="00710F0D">
                  <w:rPr>
                    <w:rFonts w:hint="eastAsia"/>
                  </w:rPr>
                  <w:t>不适用</w:t>
                </w:r>
              </w:p>
            </w:tc>
            <w:tc>
              <w:tcPr>
                <w:tcW w:w="2136" w:type="dxa"/>
                <w:shd w:val="clear" w:color="auto" w:fill="auto"/>
                <w:vAlign w:val="center"/>
              </w:tcPr>
              <w:p w:rsidR="00710F0D" w:rsidRDefault="00710F0D">
                <w:pPr>
                  <w:spacing w:line="360" w:lineRule="exact"/>
                  <w:jc w:val="right"/>
                </w:pPr>
                <w:r>
                  <w:t>-0.01</w:t>
                </w:r>
              </w:p>
            </w:tc>
            <w:tc>
              <w:tcPr>
                <w:tcW w:w="1422" w:type="dxa"/>
                <w:shd w:val="clear" w:color="auto" w:fill="auto"/>
                <w:vAlign w:val="center"/>
              </w:tcPr>
              <w:p w:rsidR="00710F0D" w:rsidRDefault="00710F0D">
                <w:pPr>
                  <w:spacing w:line="360" w:lineRule="exact"/>
                  <w:jc w:val="right"/>
                </w:pPr>
                <w:r w:rsidRPr="00710F0D">
                  <w:rPr>
                    <w:rFonts w:hint="eastAsia"/>
                  </w:rPr>
                  <w:t>不适用</w:t>
                </w:r>
              </w:p>
            </w:tc>
          </w:tr>
          <w:tr w:rsidR="00710F0D" w:rsidTr="00710F0D">
            <w:tc>
              <w:tcPr>
                <w:tcW w:w="2155" w:type="dxa"/>
                <w:shd w:val="clear" w:color="auto" w:fill="auto"/>
                <w:vAlign w:val="center"/>
              </w:tcPr>
              <w:p w:rsidR="00710F0D" w:rsidRDefault="00710F0D">
                <w:pPr>
                  <w:spacing w:line="360" w:lineRule="exact"/>
                </w:pPr>
                <w:r>
                  <w:rPr>
                    <w:rFonts w:hint="eastAsia"/>
                  </w:rPr>
                  <w:t>加权平均净资产收益率</w:t>
                </w:r>
                <w:r>
                  <w:t>（</w:t>
                </w:r>
                <w:r>
                  <w:rPr>
                    <w:rFonts w:hint="eastAsia"/>
                  </w:rPr>
                  <w:t>%</w:t>
                </w:r>
                <w:r>
                  <w:t>）</w:t>
                </w:r>
              </w:p>
            </w:tc>
            <w:tc>
              <w:tcPr>
                <w:tcW w:w="2136" w:type="dxa"/>
                <w:shd w:val="clear" w:color="auto" w:fill="auto"/>
                <w:vAlign w:val="center"/>
              </w:tcPr>
              <w:p w:rsidR="00710F0D" w:rsidRDefault="00710F0D">
                <w:pPr>
                  <w:spacing w:line="360" w:lineRule="exact"/>
                  <w:jc w:val="right"/>
                </w:pPr>
                <w:r>
                  <w:t>-1.88</w:t>
                </w:r>
              </w:p>
            </w:tc>
            <w:tc>
              <w:tcPr>
                <w:tcW w:w="1200" w:type="dxa"/>
                <w:shd w:val="clear" w:color="auto" w:fill="auto"/>
                <w:vAlign w:val="center"/>
              </w:tcPr>
              <w:p w:rsidR="00710F0D" w:rsidRDefault="00710F0D">
                <w:pPr>
                  <w:spacing w:line="360" w:lineRule="exact"/>
                  <w:jc w:val="right"/>
                </w:pPr>
                <w:r w:rsidRPr="00710F0D">
                  <w:rPr>
                    <w:rFonts w:hint="eastAsia"/>
                  </w:rPr>
                  <w:t>不适用</w:t>
                </w:r>
              </w:p>
            </w:tc>
            <w:tc>
              <w:tcPr>
                <w:tcW w:w="2136" w:type="dxa"/>
                <w:shd w:val="clear" w:color="auto" w:fill="auto"/>
                <w:vAlign w:val="center"/>
              </w:tcPr>
              <w:p w:rsidR="00710F0D" w:rsidRDefault="00710F0D">
                <w:pPr>
                  <w:spacing w:line="360" w:lineRule="exact"/>
                  <w:jc w:val="right"/>
                </w:pPr>
                <w:r>
                  <w:t>-0.33</w:t>
                </w:r>
              </w:p>
            </w:tc>
            <w:tc>
              <w:tcPr>
                <w:tcW w:w="1422" w:type="dxa"/>
                <w:shd w:val="clear" w:color="auto" w:fill="auto"/>
                <w:vAlign w:val="center"/>
              </w:tcPr>
              <w:p w:rsidR="00710F0D" w:rsidRDefault="00710F0D">
                <w:pPr>
                  <w:spacing w:line="360" w:lineRule="exact"/>
                  <w:jc w:val="right"/>
                </w:pPr>
                <w:r w:rsidRPr="00710F0D">
                  <w:rPr>
                    <w:rFonts w:hint="eastAsia"/>
                  </w:rPr>
                  <w:t>不适用</w:t>
                </w:r>
              </w:p>
            </w:tc>
          </w:tr>
          <w:tr w:rsidR="00710F0D" w:rsidTr="00710F0D">
            <w:tc>
              <w:tcPr>
                <w:tcW w:w="2155" w:type="dxa"/>
                <w:shd w:val="clear" w:color="auto" w:fill="auto"/>
                <w:vAlign w:val="center"/>
              </w:tcPr>
              <w:p w:rsidR="00710F0D" w:rsidRDefault="00710F0D">
                <w:pPr>
                  <w:spacing w:line="360" w:lineRule="exact"/>
                </w:pPr>
              </w:p>
            </w:tc>
            <w:sdt>
              <w:sdtPr>
                <w:rPr>
                  <w:rFonts w:hint="eastAsia"/>
                </w:rPr>
                <w:tag w:val="_PLD_f6c4ae82ae064b1b82a8bc744f160c06"/>
                <w:id w:val="-1703319826"/>
              </w:sdtPr>
              <w:sdtContent>
                <w:tc>
                  <w:tcPr>
                    <w:tcW w:w="2136" w:type="dxa"/>
                    <w:shd w:val="clear" w:color="auto" w:fill="auto"/>
                    <w:vAlign w:val="center"/>
                  </w:tcPr>
                  <w:p w:rsidR="00710F0D" w:rsidRDefault="00710F0D">
                    <w:pPr>
                      <w:spacing w:line="360" w:lineRule="exact"/>
                      <w:jc w:val="center"/>
                    </w:pPr>
                    <w:r>
                      <w:rPr>
                        <w:rFonts w:hint="eastAsia"/>
                      </w:rPr>
                      <w:t>本报告期末</w:t>
                    </w:r>
                  </w:p>
                </w:tc>
              </w:sdtContent>
            </w:sdt>
            <w:sdt>
              <w:sdtPr>
                <w:rPr>
                  <w:rFonts w:hint="eastAsia"/>
                </w:rPr>
                <w:tag w:val="_PLD_f85bddc7fab447fabd8b7e29f974da8d"/>
                <w:id w:val="1027134876"/>
              </w:sdtPr>
              <w:sdtContent>
                <w:tc>
                  <w:tcPr>
                    <w:tcW w:w="3336" w:type="dxa"/>
                    <w:gridSpan w:val="2"/>
                    <w:shd w:val="clear" w:color="auto" w:fill="auto"/>
                    <w:vAlign w:val="center"/>
                  </w:tcPr>
                  <w:p w:rsidR="00710F0D" w:rsidRDefault="00710F0D">
                    <w:pPr>
                      <w:spacing w:line="360" w:lineRule="exact"/>
                      <w:jc w:val="center"/>
                    </w:pPr>
                    <w:r>
                      <w:rPr>
                        <w:rFonts w:hint="eastAsia"/>
                      </w:rPr>
                      <w:t>上年度末</w:t>
                    </w:r>
                  </w:p>
                </w:tc>
              </w:sdtContent>
            </w:sdt>
            <w:sdt>
              <w:sdtPr>
                <w:rPr>
                  <w:rFonts w:hint="eastAsia"/>
                </w:rPr>
                <w:tag w:val="_PLD_3ae2f5fcae354a3da0333b3244ba14a9"/>
                <w:id w:val="591674613"/>
              </w:sdtPr>
              <w:sdtContent>
                <w:tc>
                  <w:tcPr>
                    <w:tcW w:w="1422" w:type="dxa"/>
                    <w:shd w:val="clear" w:color="auto" w:fill="auto"/>
                    <w:vAlign w:val="center"/>
                  </w:tcPr>
                  <w:p w:rsidR="00710F0D" w:rsidRDefault="00710F0D">
                    <w:pPr>
                      <w:spacing w:line="360" w:lineRule="exact"/>
                      <w:jc w:val="center"/>
                    </w:pPr>
                    <w:r>
                      <w:rPr>
                        <w:rFonts w:hint="eastAsia"/>
                      </w:rPr>
                      <w:t>本报告期末比上年度末增减变动幅度(%)</w:t>
                    </w:r>
                  </w:p>
                </w:tc>
              </w:sdtContent>
            </w:sdt>
          </w:tr>
          <w:tr w:rsidR="00710F0D" w:rsidTr="00710F0D">
            <w:tc>
              <w:tcPr>
                <w:tcW w:w="2155" w:type="dxa"/>
                <w:shd w:val="clear" w:color="auto" w:fill="auto"/>
                <w:vAlign w:val="center"/>
              </w:tcPr>
              <w:p w:rsidR="00710F0D" w:rsidRDefault="00710F0D">
                <w:pPr>
                  <w:spacing w:line="360" w:lineRule="exact"/>
                </w:pPr>
                <w:r>
                  <w:rPr>
                    <w:rFonts w:hint="eastAsia"/>
                  </w:rPr>
                  <w:t>总资产</w:t>
                </w:r>
              </w:p>
            </w:tc>
            <w:tc>
              <w:tcPr>
                <w:tcW w:w="2136" w:type="dxa"/>
                <w:shd w:val="clear" w:color="auto" w:fill="auto"/>
                <w:vAlign w:val="center"/>
              </w:tcPr>
              <w:p w:rsidR="00710F0D" w:rsidRDefault="00710F0D">
                <w:pPr>
                  <w:spacing w:line="360" w:lineRule="exact"/>
                  <w:jc w:val="right"/>
                </w:pPr>
                <w:r w:rsidRPr="00710F0D">
                  <w:rPr>
                    <w:rFonts w:hint="eastAsia"/>
                  </w:rPr>
                  <w:t xml:space="preserve">1,666,908,820.28 </w:t>
                </w:r>
              </w:p>
            </w:tc>
            <w:tc>
              <w:tcPr>
                <w:tcW w:w="3336" w:type="dxa"/>
                <w:gridSpan w:val="2"/>
                <w:shd w:val="clear" w:color="auto" w:fill="auto"/>
                <w:vAlign w:val="center"/>
              </w:tcPr>
              <w:p w:rsidR="00710F0D" w:rsidRDefault="00710F0D">
                <w:pPr>
                  <w:spacing w:line="360" w:lineRule="exact"/>
                  <w:jc w:val="right"/>
                </w:pPr>
                <w:r w:rsidRPr="00710F0D">
                  <w:rPr>
                    <w:rFonts w:hint="eastAsia"/>
                  </w:rPr>
                  <w:t xml:space="preserve">1,702,880,678.15 </w:t>
                </w:r>
              </w:p>
            </w:tc>
            <w:tc>
              <w:tcPr>
                <w:tcW w:w="1422" w:type="dxa"/>
                <w:shd w:val="clear" w:color="auto" w:fill="auto"/>
                <w:vAlign w:val="center"/>
              </w:tcPr>
              <w:p w:rsidR="00710F0D" w:rsidRDefault="00710F0D">
                <w:pPr>
                  <w:spacing w:line="360" w:lineRule="exact"/>
                  <w:jc w:val="right"/>
                </w:pPr>
                <w:r w:rsidRPr="00710F0D">
                  <w:rPr>
                    <w:rFonts w:hint="eastAsia"/>
                  </w:rPr>
                  <w:t xml:space="preserve">-2.11 </w:t>
                </w:r>
              </w:p>
            </w:tc>
          </w:tr>
          <w:tr w:rsidR="00710F0D" w:rsidTr="00710F0D">
            <w:tc>
              <w:tcPr>
                <w:tcW w:w="2155" w:type="dxa"/>
                <w:shd w:val="clear" w:color="auto" w:fill="auto"/>
                <w:vAlign w:val="center"/>
              </w:tcPr>
              <w:p w:rsidR="00710F0D" w:rsidRDefault="00710F0D">
                <w:pPr>
                  <w:spacing w:line="360" w:lineRule="exact"/>
                </w:pPr>
                <w:r>
                  <w:rPr>
                    <w:rFonts w:hint="eastAsia"/>
                  </w:rPr>
                  <w:t>归属于上市公司股东的所有者权益</w:t>
                </w:r>
              </w:p>
            </w:tc>
            <w:tc>
              <w:tcPr>
                <w:tcW w:w="2136" w:type="dxa"/>
                <w:shd w:val="clear" w:color="auto" w:fill="auto"/>
                <w:vAlign w:val="center"/>
              </w:tcPr>
              <w:p w:rsidR="00710F0D" w:rsidRDefault="00710F0D">
                <w:pPr>
                  <w:spacing w:line="360" w:lineRule="exact"/>
                  <w:jc w:val="right"/>
                </w:pPr>
                <w:r>
                  <w:t>694,678,489.93</w:t>
                </w:r>
              </w:p>
            </w:tc>
            <w:tc>
              <w:tcPr>
                <w:tcW w:w="3336" w:type="dxa"/>
                <w:gridSpan w:val="2"/>
                <w:shd w:val="clear" w:color="auto" w:fill="auto"/>
                <w:vAlign w:val="center"/>
              </w:tcPr>
              <w:p w:rsidR="00710F0D" w:rsidRDefault="00710F0D">
                <w:pPr>
                  <w:spacing w:line="360" w:lineRule="exact"/>
                  <w:jc w:val="right"/>
                </w:pPr>
                <w:r>
                  <w:t>696,957,925.03</w:t>
                </w:r>
              </w:p>
            </w:tc>
            <w:tc>
              <w:tcPr>
                <w:tcW w:w="1422" w:type="dxa"/>
                <w:shd w:val="clear" w:color="auto" w:fill="auto"/>
                <w:vAlign w:val="center"/>
              </w:tcPr>
              <w:p w:rsidR="00710F0D" w:rsidRDefault="00710F0D">
                <w:pPr>
                  <w:spacing w:line="360" w:lineRule="exact"/>
                  <w:jc w:val="right"/>
                </w:pPr>
                <w:r>
                  <w:t>-0.33</w:t>
                </w:r>
              </w:p>
            </w:tc>
          </w:tr>
        </w:tbl>
        <w:p w:rsidR="00E21134" w:rsidRDefault="00823795">
          <w:pPr>
            <w:spacing w:line="360" w:lineRule="auto"/>
          </w:pPr>
          <w:r>
            <w:rPr>
              <w:rFonts w:hint="eastAsia"/>
            </w:rPr>
            <w:t>注:“本报告期”指本季度初至本季度末3个月期间，下同。</w:t>
          </w:r>
        </w:p>
        <w:p w:rsidR="00E21134" w:rsidRDefault="00E21134">
          <w:pPr>
            <w:spacing w:line="360" w:lineRule="auto"/>
            <w:rPr>
              <w:szCs w:val="20"/>
            </w:rPr>
          </w:pPr>
          <w:r>
            <w:rPr>
              <w:rFonts w:hint="eastAsia"/>
            </w:rPr>
            <w:t xml:space="preserve">    “报告期”指年初至报告期末，下同。</w:t>
          </w:r>
        </w:p>
      </w:sdtContent>
    </w:sdt>
    <w:p w:rsidR="006B10F3" w:rsidRDefault="00E21134">
      <w:pPr>
        <w:spacing w:line="360" w:lineRule="auto"/>
      </w:pPr>
      <w:r w:rsidRPr="00E21134">
        <w:rPr>
          <w:rFonts w:hint="eastAsia"/>
        </w:rPr>
        <w:t xml:space="preserve"> </w:t>
      </w:r>
    </w:p>
    <w:bookmarkStart w:id="4" w:name="_Hlk83628548" w:displacedByCustomXml="next"/>
    <w:bookmarkEnd w:id="4" w:displacedByCustomXml="next"/>
    <w:sdt>
      <w:sdtPr>
        <w:rPr>
          <w:rFonts w:cs="宋体" w:hint="eastAsia"/>
          <w:bCs w:val="0"/>
          <w:color w:val="auto"/>
          <w:sz w:val="24"/>
          <w:szCs w:val="24"/>
        </w:rPr>
        <w:alias w:val="模块:扣除非经常性损益项目和金额"/>
        <w:tag w:val="_GBC_6d4f449f410940dbb4415de83361ad8b"/>
        <w:id w:val="2077935495"/>
        <w:placeholder>
          <w:docPart w:val="GBC22222222222222222222222222222"/>
        </w:placeholder>
      </w:sdtPr>
      <w:sdtEndPr>
        <w:rPr>
          <w:rFonts w:hint="default"/>
          <w:sz w:val="21"/>
          <w:szCs w:val="20"/>
        </w:rPr>
      </w:sdtEndPr>
      <w:sdtContent>
        <w:p w:rsidR="006B10F3" w:rsidRDefault="00823795">
          <w:pPr>
            <w:pStyle w:val="2"/>
          </w:pPr>
          <w:r>
            <w:t>非经常性损益项目和金额</w:t>
          </w:r>
        </w:p>
        <w:p w:rsidR="006B10F3" w:rsidRDefault="00823795">
          <w:pPr>
            <w:wordWrap w:val="0"/>
            <w:snapToGrid w:val="0"/>
            <w:jc w:val="right"/>
          </w:pPr>
          <w:r>
            <w:rPr>
              <w:rFonts w:hint="eastAsia"/>
            </w:rPr>
            <w:t>单</w:t>
          </w:r>
          <w:r>
            <w:t>位</w:t>
          </w:r>
          <w:r>
            <w:rPr>
              <w:rFonts w:hint="eastAsia"/>
            </w:rPr>
            <w:t>：</w:t>
          </w:r>
          <w:sdt>
            <w:sdtPr>
              <w:rPr>
                <w:rFonts w:hint="eastAsia"/>
              </w:rPr>
              <w:alias w:val="单位：扣除非经常性损益项目和金额"/>
              <w:tag w:val="_GBC_1399646502cd4f0aa1031ee64c1e67b7"/>
              <w:id w:val="6921857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扣除非经常性损益项目和金额"/>
              <w:tag w:val="_GBC_b76cfd54d83e401cb3b21bc5b91a479f"/>
              <w:id w:val="-183829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listItem w:displayText="新加坡元" w:value="SGD"/>
              </w:comboBox>
            </w:sdtPr>
            <w:sdtContent>
              <w:r>
                <w:rPr>
                  <w:rFonts w:hint="eastAsia"/>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1843"/>
            <w:gridCol w:w="1701"/>
            <w:gridCol w:w="1148"/>
          </w:tblGrid>
          <w:tr w:rsidR="0090370F" w:rsidTr="0090370F">
            <w:sdt>
              <w:sdtPr>
                <w:tag w:val="_PLD_b1e2c7aa1d3142f288ddfa1da19b5f0a"/>
                <w:id w:val="-716891279"/>
              </w:sdtPr>
              <w:sdtContent>
                <w:tc>
                  <w:tcPr>
                    <w:tcW w:w="4361" w:type="dxa"/>
                    <w:vAlign w:val="center"/>
                  </w:tcPr>
                  <w:p w:rsidR="0090370F" w:rsidRDefault="0090370F" w:rsidP="006C7648">
                    <w:pPr>
                      <w:jc w:val="center"/>
                    </w:pPr>
                    <w:r>
                      <w:t>项目</w:t>
                    </w:r>
                  </w:p>
                </w:tc>
              </w:sdtContent>
            </w:sdt>
            <w:sdt>
              <w:sdtPr>
                <w:tag w:val="_PLD_14a6f32b6802417c9d54c96292cc7285"/>
                <w:id w:val="-8686321"/>
              </w:sdtPr>
              <w:sdtContent>
                <w:tc>
                  <w:tcPr>
                    <w:tcW w:w="1843" w:type="dxa"/>
                    <w:vAlign w:val="center"/>
                  </w:tcPr>
                  <w:p w:rsidR="0090370F" w:rsidRDefault="0090370F" w:rsidP="006C7648">
                    <w:pPr>
                      <w:jc w:val="center"/>
                    </w:pPr>
                    <w:r>
                      <w:rPr>
                        <w:rFonts w:hint="eastAsia"/>
                      </w:rPr>
                      <w:t>本报告期金额</w:t>
                    </w:r>
                  </w:p>
                </w:tc>
              </w:sdtContent>
            </w:sdt>
            <w:sdt>
              <w:sdtPr>
                <w:tag w:val="_PLD_463f45db736c4808a1e9a9960554d841"/>
                <w:id w:val="357862541"/>
              </w:sdtPr>
              <w:sdtContent>
                <w:tc>
                  <w:tcPr>
                    <w:tcW w:w="1701" w:type="dxa"/>
                    <w:vAlign w:val="center"/>
                  </w:tcPr>
                  <w:p w:rsidR="0090370F" w:rsidRDefault="0090370F" w:rsidP="006C7648">
                    <w:pPr>
                      <w:jc w:val="center"/>
                    </w:pPr>
                    <w:r>
                      <w:rPr>
                        <w:rFonts w:hint="eastAsia"/>
                      </w:rPr>
                      <w:t>年初至报告期末金额</w:t>
                    </w:r>
                  </w:p>
                </w:tc>
              </w:sdtContent>
            </w:sdt>
            <w:sdt>
              <w:sdtPr>
                <w:tag w:val="_PLD_9d872c6796694d0ea778afe899a43c84"/>
                <w:id w:val="1322397154"/>
              </w:sdtPr>
              <w:sdtContent>
                <w:tc>
                  <w:tcPr>
                    <w:tcW w:w="1148" w:type="dxa"/>
                    <w:vAlign w:val="center"/>
                  </w:tcPr>
                  <w:p w:rsidR="0090370F" w:rsidRDefault="0090370F" w:rsidP="006C7648">
                    <w:pPr>
                      <w:jc w:val="center"/>
                    </w:pPr>
                    <w:r>
                      <w:t>说明</w:t>
                    </w:r>
                  </w:p>
                </w:tc>
              </w:sdtContent>
            </w:sdt>
          </w:tr>
          <w:tr w:rsidR="0090370F" w:rsidTr="0090370F">
            <w:tc>
              <w:tcPr>
                <w:tcW w:w="4361" w:type="dxa"/>
                <w:vAlign w:val="center"/>
              </w:tcPr>
              <w:p w:rsidR="0090370F" w:rsidRDefault="0090370F" w:rsidP="006C7648">
                <w:r>
                  <w:t>非流动</w:t>
                </w:r>
                <w:r>
                  <w:rPr>
                    <w:rFonts w:hint="eastAsia"/>
                  </w:rPr>
                  <w:t>性</w:t>
                </w:r>
                <w:r>
                  <w:t>资产处置损益</w:t>
                </w:r>
              </w:p>
            </w:tc>
            <w:tc>
              <w:tcPr>
                <w:tcW w:w="1843" w:type="dxa"/>
                <w:vAlign w:val="center"/>
              </w:tcPr>
              <w:p w:rsidR="0090370F" w:rsidRDefault="0090370F" w:rsidP="006C7648">
                <w:pPr>
                  <w:ind w:right="6"/>
                  <w:jc w:val="right"/>
                </w:pPr>
                <w:r w:rsidRPr="009B335D">
                  <w:t>2,963,458.84</w:t>
                </w:r>
              </w:p>
            </w:tc>
            <w:tc>
              <w:tcPr>
                <w:tcW w:w="1701" w:type="dxa"/>
                <w:vAlign w:val="center"/>
              </w:tcPr>
              <w:p w:rsidR="0090370F" w:rsidRDefault="0090370F" w:rsidP="006C7648">
                <w:pPr>
                  <w:ind w:right="6"/>
                  <w:jc w:val="right"/>
                </w:pPr>
                <w:r>
                  <w:t>2,980,699.23</w:t>
                </w:r>
              </w:p>
            </w:tc>
            <w:tc>
              <w:tcPr>
                <w:tcW w:w="1148" w:type="dxa"/>
              </w:tcPr>
              <w:p w:rsidR="0090370F" w:rsidRDefault="0090370F" w:rsidP="006C7648"/>
            </w:tc>
          </w:tr>
          <w:tr w:rsidR="0090370F" w:rsidTr="0090370F">
            <w:tc>
              <w:tcPr>
                <w:tcW w:w="4361" w:type="dxa"/>
                <w:vAlign w:val="center"/>
              </w:tcPr>
              <w:p w:rsidR="0090370F" w:rsidRDefault="0090370F" w:rsidP="006C7648">
                <w:r>
                  <w:rPr>
                    <w:rFonts w:hint="eastAsia"/>
                  </w:rPr>
                  <w:t>计入当期损益的政府补助，但与公司正常经营业务密切相关，符合国家政策规定、按照一定标准定额或定量持续享受的政府补助除外</w:t>
                </w:r>
              </w:p>
            </w:tc>
            <w:tc>
              <w:tcPr>
                <w:tcW w:w="1843" w:type="dxa"/>
                <w:vAlign w:val="center"/>
              </w:tcPr>
              <w:p w:rsidR="0090370F" w:rsidRDefault="0090370F" w:rsidP="006C7648">
                <w:pPr>
                  <w:ind w:right="6"/>
                  <w:jc w:val="right"/>
                </w:pPr>
                <w:r>
                  <w:t>3,724,485.99</w:t>
                </w:r>
              </w:p>
            </w:tc>
            <w:tc>
              <w:tcPr>
                <w:tcW w:w="1701" w:type="dxa"/>
                <w:vAlign w:val="center"/>
              </w:tcPr>
              <w:p w:rsidR="0090370F" w:rsidRDefault="0090370F" w:rsidP="006C7648">
                <w:pPr>
                  <w:ind w:right="6"/>
                  <w:jc w:val="right"/>
                </w:pPr>
                <w:r>
                  <w:t>9,405,251.52</w:t>
                </w:r>
              </w:p>
            </w:tc>
            <w:tc>
              <w:tcPr>
                <w:tcW w:w="1148" w:type="dxa"/>
              </w:tcPr>
              <w:p w:rsidR="0090370F" w:rsidRDefault="0090370F" w:rsidP="006C7648"/>
            </w:tc>
          </w:tr>
          <w:tr w:rsidR="0090370F" w:rsidTr="0090370F">
            <w:tc>
              <w:tcPr>
                <w:tcW w:w="4361" w:type="dxa"/>
                <w:vAlign w:val="center"/>
              </w:tcPr>
              <w:p w:rsidR="0090370F" w:rsidRDefault="0090370F" w:rsidP="006C7648">
                <w:r>
                  <w:rPr>
                    <w:rFonts w:hint="eastAsia"/>
                  </w:rPr>
                  <w:t>单独进行减值测试的应收款项、合同资产减值准备转回</w:t>
                </w:r>
              </w:p>
            </w:tc>
            <w:tc>
              <w:tcPr>
                <w:tcW w:w="1843" w:type="dxa"/>
                <w:vAlign w:val="center"/>
              </w:tcPr>
              <w:p w:rsidR="0090370F" w:rsidRDefault="0090370F" w:rsidP="006C7648">
                <w:pPr>
                  <w:ind w:right="6"/>
                  <w:jc w:val="right"/>
                </w:pPr>
                <w:r>
                  <w:t>200,847.73</w:t>
                </w:r>
              </w:p>
            </w:tc>
            <w:tc>
              <w:tcPr>
                <w:tcW w:w="1701" w:type="dxa"/>
                <w:vAlign w:val="center"/>
              </w:tcPr>
              <w:p w:rsidR="0090370F" w:rsidRDefault="0090370F" w:rsidP="006C7648">
                <w:pPr>
                  <w:ind w:right="6"/>
                  <w:jc w:val="right"/>
                </w:pPr>
                <w:r>
                  <w:t>1,079,038.03</w:t>
                </w:r>
              </w:p>
            </w:tc>
            <w:tc>
              <w:tcPr>
                <w:tcW w:w="1148" w:type="dxa"/>
              </w:tcPr>
              <w:p w:rsidR="0090370F" w:rsidRDefault="0090370F" w:rsidP="006C7648"/>
            </w:tc>
          </w:tr>
          <w:tr w:rsidR="0090370F" w:rsidTr="0090370F">
            <w:tc>
              <w:tcPr>
                <w:tcW w:w="4361" w:type="dxa"/>
                <w:vAlign w:val="center"/>
              </w:tcPr>
              <w:p w:rsidR="0090370F" w:rsidRDefault="0090370F" w:rsidP="006C7648">
                <w:r>
                  <w:t>除上述各项之外的其他营业外收入和支出</w:t>
                </w:r>
              </w:p>
            </w:tc>
            <w:tc>
              <w:tcPr>
                <w:tcW w:w="1843" w:type="dxa"/>
                <w:vAlign w:val="center"/>
              </w:tcPr>
              <w:p w:rsidR="0090370F" w:rsidRDefault="0090370F" w:rsidP="006C7648">
                <w:pPr>
                  <w:jc w:val="right"/>
                </w:pPr>
                <w:r>
                  <w:rPr>
                    <w:rFonts w:hint="eastAsia"/>
                    <w:szCs w:val="21"/>
                  </w:rPr>
                  <w:t>-3,261,651.35</w:t>
                </w:r>
              </w:p>
            </w:tc>
            <w:tc>
              <w:tcPr>
                <w:tcW w:w="1701" w:type="dxa"/>
                <w:vAlign w:val="center"/>
              </w:tcPr>
              <w:p w:rsidR="0090370F" w:rsidRDefault="0090370F" w:rsidP="006C7648">
                <w:pPr>
                  <w:jc w:val="right"/>
                </w:pPr>
                <w:r>
                  <w:rPr>
                    <w:rFonts w:hint="eastAsia"/>
                    <w:szCs w:val="21"/>
                  </w:rPr>
                  <w:t>-2,849,979.47</w:t>
                </w:r>
              </w:p>
            </w:tc>
            <w:tc>
              <w:tcPr>
                <w:tcW w:w="1148" w:type="dxa"/>
              </w:tcPr>
              <w:p w:rsidR="0090370F" w:rsidRDefault="0090370F" w:rsidP="006C7648"/>
            </w:tc>
          </w:tr>
          <w:tr w:rsidR="0090370F" w:rsidTr="0090370F">
            <w:tc>
              <w:tcPr>
                <w:tcW w:w="4361" w:type="dxa"/>
                <w:vAlign w:val="center"/>
              </w:tcPr>
              <w:p w:rsidR="0090370F" w:rsidRDefault="0090370F" w:rsidP="006C7648">
                <w:r>
                  <w:t>其他符合非经常性损益定义的损益项目</w:t>
                </w:r>
              </w:p>
            </w:tc>
            <w:tc>
              <w:tcPr>
                <w:tcW w:w="1843" w:type="dxa"/>
                <w:vAlign w:val="center"/>
              </w:tcPr>
              <w:p w:rsidR="0090370F" w:rsidRDefault="0090370F" w:rsidP="006C7648">
                <w:pPr>
                  <w:ind w:right="6"/>
                  <w:jc w:val="right"/>
                </w:pPr>
                <w:r>
                  <w:t>7,590.77</w:t>
                </w:r>
              </w:p>
            </w:tc>
            <w:tc>
              <w:tcPr>
                <w:tcW w:w="1701" w:type="dxa"/>
                <w:vAlign w:val="center"/>
              </w:tcPr>
              <w:p w:rsidR="0090370F" w:rsidRDefault="0090370F" w:rsidP="006C7648">
                <w:pPr>
                  <w:ind w:right="6"/>
                  <w:jc w:val="right"/>
                </w:pPr>
                <w:r>
                  <w:t>80,051.56</w:t>
                </w:r>
              </w:p>
            </w:tc>
            <w:tc>
              <w:tcPr>
                <w:tcW w:w="1148" w:type="dxa"/>
              </w:tcPr>
              <w:p w:rsidR="0090370F" w:rsidRPr="002C2154" w:rsidRDefault="0090370F" w:rsidP="006C7648">
                <w:r>
                  <w:rPr>
                    <w:rFonts w:hint="eastAsia"/>
                    <w:szCs w:val="21"/>
                  </w:rPr>
                  <w:t>代扣个人所得税手续费返还</w:t>
                </w:r>
              </w:p>
            </w:tc>
          </w:tr>
          <w:tr w:rsidR="0090370F" w:rsidTr="0090370F">
            <w:tc>
              <w:tcPr>
                <w:tcW w:w="4361" w:type="dxa"/>
                <w:vAlign w:val="center"/>
              </w:tcPr>
              <w:p w:rsidR="0090370F" w:rsidRDefault="0090370F" w:rsidP="006C7648">
                <w:r>
                  <w:rPr>
                    <w:rFonts w:hint="eastAsia"/>
                  </w:rPr>
                  <w:t>减：</w:t>
                </w:r>
                <w:r>
                  <w:t>所得税影响额</w:t>
                </w:r>
              </w:p>
            </w:tc>
            <w:tc>
              <w:tcPr>
                <w:tcW w:w="1843" w:type="dxa"/>
                <w:vAlign w:val="center"/>
              </w:tcPr>
              <w:p w:rsidR="0090370F" w:rsidRDefault="0090370F" w:rsidP="006C7648">
                <w:pPr>
                  <w:jc w:val="right"/>
                </w:pPr>
                <w:r>
                  <w:t>1,071,497.57</w:t>
                </w:r>
              </w:p>
            </w:tc>
            <w:tc>
              <w:tcPr>
                <w:tcW w:w="1701" w:type="dxa"/>
                <w:vAlign w:val="center"/>
              </w:tcPr>
              <w:p w:rsidR="0090370F" w:rsidRDefault="0090370F" w:rsidP="006C7648">
                <w:pPr>
                  <w:jc w:val="right"/>
                </w:pPr>
                <w:r>
                  <w:t>2,859,228.17</w:t>
                </w:r>
              </w:p>
            </w:tc>
            <w:tc>
              <w:tcPr>
                <w:tcW w:w="1148" w:type="dxa"/>
              </w:tcPr>
              <w:p w:rsidR="0090370F" w:rsidRDefault="0090370F" w:rsidP="006C7648"/>
            </w:tc>
          </w:tr>
          <w:tr w:rsidR="0090370F" w:rsidTr="0090370F">
            <w:tc>
              <w:tcPr>
                <w:tcW w:w="4361" w:type="dxa"/>
                <w:vAlign w:val="center"/>
              </w:tcPr>
              <w:p w:rsidR="0090370F" w:rsidRDefault="0090370F" w:rsidP="006C7648">
                <w:pPr>
                  <w:ind w:firstLineChars="200" w:firstLine="420"/>
                </w:pPr>
                <w:r>
                  <w:t>少数股东权益影响额（税后）</w:t>
                </w:r>
              </w:p>
            </w:tc>
            <w:tc>
              <w:tcPr>
                <w:tcW w:w="1843" w:type="dxa"/>
                <w:vAlign w:val="center"/>
              </w:tcPr>
              <w:p w:rsidR="0090370F" w:rsidRDefault="0090370F" w:rsidP="006C7648">
                <w:pPr>
                  <w:jc w:val="right"/>
                </w:pPr>
                <w:r>
                  <w:t>171,590.45</w:t>
                </w:r>
              </w:p>
            </w:tc>
            <w:tc>
              <w:tcPr>
                <w:tcW w:w="1701" w:type="dxa"/>
                <w:vAlign w:val="center"/>
              </w:tcPr>
              <w:p w:rsidR="0090370F" w:rsidRDefault="0090370F" w:rsidP="006C7648">
                <w:pPr>
                  <w:jc w:val="right"/>
                </w:pPr>
                <w:r>
                  <w:t>170,642.02</w:t>
                </w:r>
              </w:p>
            </w:tc>
            <w:tc>
              <w:tcPr>
                <w:tcW w:w="1148" w:type="dxa"/>
              </w:tcPr>
              <w:p w:rsidR="0090370F" w:rsidRDefault="0090370F" w:rsidP="006C7648"/>
            </w:tc>
          </w:tr>
          <w:tr w:rsidR="0090370F" w:rsidTr="0090370F">
            <w:tc>
              <w:tcPr>
                <w:tcW w:w="4361" w:type="dxa"/>
                <w:vAlign w:val="center"/>
              </w:tcPr>
              <w:p w:rsidR="0090370F" w:rsidRDefault="0090370F" w:rsidP="006C7648">
                <w:pPr>
                  <w:jc w:val="center"/>
                </w:pPr>
                <w:r>
                  <w:t>合计</w:t>
                </w:r>
              </w:p>
            </w:tc>
            <w:tc>
              <w:tcPr>
                <w:tcW w:w="1843" w:type="dxa"/>
                <w:vAlign w:val="center"/>
              </w:tcPr>
              <w:p w:rsidR="0090370F" w:rsidRDefault="0090370F" w:rsidP="006C7648">
                <w:pPr>
                  <w:jc w:val="right"/>
                </w:pPr>
                <w:r>
                  <w:t>2,391,643.96</w:t>
                </w:r>
              </w:p>
            </w:tc>
            <w:tc>
              <w:tcPr>
                <w:tcW w:w="1701" w:type="dxa"/>
                <w:vAlign w:val="center"/>
              </w:tcPr>
              <w:p w:rsidR="0090370F" w:rsidRDefault="0090370F" w:rsidP="006C7648">
                <w:pPr>
                  <w:jc w:val="right"/>
                </w:pPr>
                <w:r>
                  <w:t>7,665,190.68</w:t>
                </w:r>
              </w:p>
            </w:tc>
            <w:tc>
              <w:tcPr>
                <w:tcW w:w="1148" w:type="dxa"/>
              </w:tcPr>
              <w:p w:rsidR="0090370F" w:rsidRDefault="0090370F" w:rsidP="006C7648"/>
            </w:tc>
          </w:tr>
        </w:tbl>
        <w:p w:rsidR="0090370F" w:rsidRDefault="0090370F"/>
        <w:p w:rsidR="006B10F3" w:rsidRDefault="00C16B8A"/>
      </w:sdtContent>
    </w:sdt>
    <w:bookmarkStart w:id="5" w:name="_Hlk41554412" w:displacedByCustomXml="prev"/>
    <w:bookmarkEnd w:id="5" w:displacedByCustomXml="next"/>
    <w:bookmarkStart w:id="6" w:name="_Hlk41379873" w:displacedByCustomXml="next"/>
    <w:sdt>
      <w:sdtPr>
        <w:rPr>
          <w:rFonts w:hAnsi="宋体" w:cs="宋体" w:hint="default"/>
          <w:color w:val="auto"/>
          <w:kern w:val="0"/>
          <w:sz w:val="21"/>
          <w:szCs w:val="24"/>
        </w:rPr>
        <w:alias w:val="模块:将《公开发行证券的公司信息披露解释性公告第1号——非经常性损..."/>
        <w:tag w:val="_SEC_08e03094b2664373a447db5a14137ee9"/>
        <w:id w:val="1274676920"/>
        <w:placeholder>
          <w:docPart w:val="GBC22222222222222222222222222222"/>
        </w:placeholder>
      </w:sdtPr>
      <w:sdtEndPr>
        <w:rPr>
          <w:szCs w:val="20"/>
        </w:rPr>
      </w:sdtEndPr>
      <w:sdtContent>
        <w:p w:rsidR="006B10F3" w:rsidRDefault="00823795">
          <w:pPr>
            <w:pStyle w:val="ab"/>
            <w:adjustRightInd w:val="0"/>
            <w:snapToGrid w:val="0"/>
            <w:spacing w:line="200" w:lineRule="atLeast"/>
            <w:rPr>
              <w:rFonts w:hAnsi="宋体" w:hint="default"/>
              <w:color w:val="auto"/>
              <w:kern w:val="0"/>
              <w:sz w:val="21"/>
            </w:rPr>
          </w:pPr>
          <w:r>
            <w:rPr>
              <w:rFonts w:hAnsi="宋体"/>
              <w:color w:val="auto"/>
              <w:kern w:val="0"/>
              <w:sz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placeholder>
              <w:docPart w:val="GBC22222222222222222222222222222"/>
            </w:placeholder>
          </w:sdtPr>
          <w:sdtContent>
            <w:p w:rsidR="006B10F3" w:rsidRDefault="00C16B8A" w:rsidP="002C2154">
              <w:pPr>
                <w:rPr>
                  <w:szCs w:val="21"/>
                </w:rPr>
              </w:pPr>
              <w:r>
                <w:fldChar w:fldCharType="begin"/>
              </w:r>
              <w:r w:rsidR="002C2154">
                <w:instrText xml:space="preserve"> MACROBUTTON  SnrToggleCheckbox □适用 </w:instrText>
              </w:r>
              <w:r>
                <w:fldChar w:fldCharType="end"/>
              </w:r>
              <w:r>
                <w:fldChar w:fldCharType="begin"/>
              </w:r>
              <w:r w:rsidR="002C2154">
                <w:instrText xml:space="preserve"> MACROBUTTON  SnrToggleCheckbox √不适用 </w:instrText>
              </w:r>
              <w:r>
                <w:fldChar w:fldCharType="end"/>
              </w:r>
            </w:p>
          </w:sdtContent>
        </w:sdt>
        <w:p w:rsidR="006B10F3" w:rsidRDefault="00C16B8A"/>
      </w:sdtContent>
    </w:sdt>
    <w:bookmarkEnd w:id="6" w:displacedByCustomXml="prev"/>
    <w:bookmarkStart w:id="7" w:name="_Hlk83397698" w:displacedByCustomXml="next"/>
    <w:sdt>
      <w:sdtPr>
        <w:rPr>
          <w:rFonts w:hAnsi="Courier New" w:hint="eastAsia"/>
          <w:bCs w:val="0"/>
          <w:kern w:val="2"/>
          <w:sz w:val="28"/>
        </w:rPr>
        <w:alias w:val="模块:主要会计数据、财务指标发生变动的情况、原因"/>
        <w:tag w:val="_SEC_3f1bcf4249754280bd1c75618d7f907c"/>
        <w:id w:val="-1173330178"/>
        <w:placeholder>
          <w:docPart w:val="GBC22222222222222222222222222222"/>
        </w:placeholder>
      </w:sdtPr>
      <w:sdtEndPr>
        <w:rPr>
          <w:color w:val="auto"/>
          <w:szCs w:val="20"/>
        </w:rPr>
      </w:sdtEndPr>
      <w:sdtContent>
        <w:p w:rsidR="0090370F" w:rsidRDefault="0090370F">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lock w:val="sdtLocked"/>
            <w:placeholder>
              <w:docPart w:val="GBC22222222222222222222222222222"/>
            </w:placeholder>
          </w:sdtPr>
          <w:sdtContent>
            <w:p w:rsidR="0090370F" w:rsidRDefault="00C16B8A">
              <w:pPr>
                <w:pStyle w:val="af9"/>
                <w:rPr>
                  <w:rFonts w:ascii="宋体" w:hAnsi="宋体"/>
                  <w:szCs w:val="21"/>
                </w:rPr>
              </w:pPr>
              <w:r>
                <w:rPr>
                  <w:rFonts w:ascii="宋体" w:hAnsi="宋体"/>
                  <w:szCs w:val="21"/>
                </w:rPr>
                <w:fldChar w:fldCharType="begin"/>
              </w:r>
              <w:r w:rsidR="0090370F">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90370F">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1275"/>
            <w:gridCol w:w="4264"/>
          </w:tblGrid>
          <w:tr w:rsidR="0029025D" w:rsidTr="006C7648">
            <w:sdt>
              <w:sdtPr>
                <w:rPr>
                  <w:rFonts w:hint="eastAsia"/>
                </w:rPr>
                <w:tag w:val="_PLD_c198016f27a04a87992d90313df4761c"/>
                <w:id w:val="1659958365"/>
                <w:lock w:val="sdtLocked"/>
              </w:sdtPr>
              <w:sdtContent>
                <w:tc>
                  <w:tcPr>
                    <w:tcW w:w="1939" w:type="pct"/>
                    <w:shd w:val="clear" w:color="auto" w:fill="auto"/>
                    <w:vAlign w:val="center"/>
                  </w:tcPr>
                  <w:p w:rsidR="0029025D" w:rsidRDefault="0029025D" w:rsidP="006C7648">
                    <w:pPr>
                      <w:jc w:val="center"/>
                    </w:pPr>
                    <w:r>
                      <w:rPr>
                        <w:rFonts w:hint="eastAsia"/>
                      </w:rPr>
                      <w:t>项目名称</w:t>
                    </w:r>
                  </w:p>
                </w:tc>
              </w:sdtContent>
            </w:sdt>
            <w:sdt>
              <w:sdtPr>
                <w:rPr>
                  <w:rFonts w:hint="eastAsia"/>
                </w:rPr>
                <w:tag w:val="_PLD_4598af2dd9274db3976ad7c1e5829b90"/>
                <w:id w:val="-257290573"/>
                <w:lock w:val="sdtLocked"/>
              </w:sdtPr>
              <w:sdtEndPr>
                <w:rPr>
                  <w:rFonts w:hint="default"/>
                </w:rPr>
              </w:sdtEndPr>
              <w:sdtContent>
                <w:tc>
                  <w:tcPr>
                    <w:tcW w:w="704" w:type="pct"/>
                    <w:shd w:val="clear" w:color="auto" w:fill="auto"/>
                    <w:vAlign w:val="center"/>
                  </w:tcPr>
                  <w:p w:rsidR="0029025D" w:rsidRDefault="0029025D" w:rsidP="006C7648">
                    <w:pPr>
                      <w:jc w:val="center"/>
                    </w:pPr>
                    <w:r>
                      <w:rPr>
                        <w:rFonts w:hint="eastAsia"/>
                      </w:rPr>
                      <w:t>变动比例（%）</w:t>
                    </w:r>
                  </w:p>
                </w:tc>
              </w:sdtContent>
            </w:sdt>
            <w:tc>
              <w:tcPr>
                <w:tcW w:w="2356" w:type="pct"/>
              </w:tcPr>
              <w:sdt>
                <w:sdtPr>
                  <w:rPr>
                    <w:rFonts w:hint="eastAsia"/>
                  </w:rPr>
                  <w:tag w:val="_PLD_e8c8d27ff33c48c981f4ca46da2f77e2"/>
                  <w:id w:val="787941120"/>
                  <w:lock w:val="sdtLocked"/>
                </w:sdtPr>
                <w:sdtContent>
                  <w:p w:rsidR="0029025D" w:rsidRDefault="0029025D" w:rsidP="006C7648">
                    <w:pPr>
                      <w:jc w:val="center"/>
                    </w:pPr>
                    <w:r>
                      <w:rPr>
                        <w:rFonts w:hint="eastAsia"/>
                      </w:rPr>
                      <w:t>主要原因</w:t>
                    </w:r>
                  </w:p>
                </w:sdtContent>
              </w:sdt>
            </w:tc>
          </w:tr>
          <w:tr w:rsidR="0029025D" w:rsidTr="006C7648">
            <w:tc>
              <w:tcPr>
                <w:tcW w:w="1939" w:type="pct"/>
                <w:shd w:val="clear" w:color="auto" w:fill="auto"/>
                <w:vAlign w:val="center"/>
              </w:tcPr>
              <w:p w:rsidR="0029025D" w:rsidRPr="001D460A" w:rsidRDefault="0029025D" w:rsidP="006C7648">
                <w:r>
                  <w:rPr>
                    <w:rFonts w:hint="eastAsia"/>
                  </w:rPr>
                  <w:t>应收票据</w:t>
                </w:r>
              </w:p>
            </w:tc>
            <w:tc>
              <w:tcPr>
                <w:tcW w:w="704" w:type="pct"/>
                <w:shd w:val="clear" w:color="auto" w:fill="auto"/>
                <w:vAlign w:val="center"/>
              </w:tcPr>
              <w:p w:rsidR="0029025D" w:rsidRPr="008D7BAD" w:rsidRDefault="0029025D" w:rsidP="006C7648">
                <w:pPr>
                  <w:jc w:val="right"/>
                </w:pPr>
                <w:r>
                  <w:rPr>
                    <w:rFonts w:hint="eastAsia"/>
                  </w:rPr>
                  <w:t>38.66</w:t>
                </w:r>
              </w:p>
            </w:tc>
            <w:tc>
              <w:tcPr>
                <w:tcW w:w="2356" w:type="pct"/>
              </w:tcPr>
              <w:p w:rsidR="0029025D" w:rsidRPr="001D460A" w:rsidRDefault="0029025D" w:rsidP="006C7648">
                <w:r w:rsidRPr="00270DCD">
                  <w:rPr>
                    <w:rFonts w:hint="eastAsia"/>
                  </w:rPr>
                  <w:t>主要是银行承兑汇票增加。</w:t>
                </w:r>
              </w:p>
            </w:tc>
          </w:tr>
          <w:tr w:rsidR="0029025D" w:rsidTr="006C7648">
            <w:tc>
              <w:tcPr>
                <w:tcW w:w="1939" w:type="pct"/>
                <w:shd w:val="clear" w:color="auto" w:fill="auto"/>
                <w:vAlign w:val="center"/>
              </w:tcPr>
              <w:p w:rsidR="0029025D" w:rsidRDefault="0029025D" w:rsidP="006C7648">
                <w:r w:rsidRPr="001D460A">
                  <w:rPr>
                    <w:rFonts w:hint="eastAsia"/>
                  </w:rPr>
                  <w:t>应收款项融资</w:t>
                </w:r>
              </w:p>
            </w:tc>
            <w:tc>
              <w:tcPr>
                <w:tcW w:w="704" w:type="pct"/>
                <w:shd w:val="clear" w:color="auto" w:fill="auto"/>
                <w:vAlign w:val="center"/>
              </w:tcPr>
              <w:p w:rsidR="0029025D" w:rsidRDefault="0029025D" w:rsidP="006C7648">
                <w:pPr>
                  <w:jc w:val="right"/>
                </w:pPr>
                <w:r w:rsidRPr="008D7BAD">
                  <w:rPr>
                    <w:rFonts w:hint="eastAsia"/>
                  </w:rPr>
                  <w:t>-100.00</w:t>
                </w:r>
              </w:p>
            </w:tc>
            <w:tc>
              <w:tcPr>
                <w:tcW w:w="2356" w:type="pct"/>
              </w:tcPr>
              <w:p w:rsidR="0029025D" w:rsidRDefault="0029025D" w:rsidP="006C7648">
                <w:r w:rsidRPr="00270DCD">
                  <w:rPr>
                    <w:rFonts w:hint="eastAsia"/>
                  </w:rPr>
                  <w:t>主要是银行承兑汇票到期结算所致减少。</w:t>
                </w:r>
              </w:p>
            </w:tc>
          </w:tr>
          <w:tr w:rsidR="0029025D" w:rsidTr="006C7648">
            <w:tc>
              <w:tcPr>
                <w:tcW w:w="1939" w:type="pct"/>
                <w:shd w:val="clear" w:color="auto" w:fill="auto"/>
                <w:vAlign w:val="center"/>
              </w:tcPr>
              <w:p w:rsidR="0029025D" w:rsidRPr="001D460A" w:rsidRDefault="0029025D" w:rsidP="006C7648">
                <w:r>
                  <w:t>预付款项</w:t>
                </w:r>
              </w:p>
            </w:tc>
            <w:tc>
              <w:tcPr>
                <w:tcW w:w="704" w:type="pct"/>
                <w:shd w:val="clear" w:color="auto" w:fill="auto"/>
                <w:vAlign w:val="center"/>
              </w:tcPr>
              <w:p w:rsidR="0029025D" w:rsidRDefault="0029025D" w:rsidP="006C7648">
                <w:pPr>
                  <w:jc w:val="right"/>
                </w:pPr>
                <w:r>
                  <w:t>35.90</w:t>
                </w:r>
              </w:p>
            </w:tc>
            <w:tc>
              <w:tcPr>
                <w:tcW w:w="2356" w:type="pct"/>
              </w:tcPr>
              <w:p w:rsidR="0029025D" w:rsidRDefault="0029025D" w:rsidP="006C7648">
                <w:r w:rsidRPr="00D50731">
                  <w:rPr>
                    <w:rFonts w:hint="eastAsia"/>
                  </w:rPr>
                  <w:t>主要</w:t>
                </w:r>
                <w:r w:rsidRPr="00407E28">
                  <w:rPr>
                    <w:rFonts w:hint="eastAsia"/>
                  </w:rPr>
                  <w:t>是</w:t>
                </w:r>
                <w:r w:rsidRPr="00D50731">
                  <w:rPr>
                    <w:rFonts w:hint="eastAsia"/>
                  </w:rPr>
                  <w:t>预付货款增加。</w:t>
                </w:r>
              </w:p>
            </w:tc>
          </w:tr>
          <w:tr w:rsidR="0029025D" w:rsidTr="006C7648">
            <w:tc>
              <w:tcPr>
                <w:tcW w:w="1939" w:type="pct"/>
                <w:shd w:val="clear" w:color="auto" w:fill="auto"/>
                <w:vAlign w:val="center"/>
              </w:tcPr>
              <w:p w:rsidR="0029025D" w:rsidRDefault="0029025D" w:rsidP="006C7648">
                <w:r>
                  <w:t>其他应收款</w:t>
                </w:r>
              </w:p>
            </w:tc>
            <w:tc>
              <w:tcPr>
                <w:tcW w:w="704" w:type="pct"/>
                <w:shd w:val="clear" w:color="auto" w:fill="auto"/>
                <w:vAlign w:val="center"/>
              </w:tcPr>
              <w:p w:rsidR="0029025D" w:rsidRDefault="0029025D" w:rsidP="006C7648">
                <w:pPr>
                  <w:jc w:val="right"/>
                </w:pPr>
                <w:r>
                  <w:t>-53.50</w:t>
                </w:r>
              </w:p>
            </w:tc>
            <w:tc>
              <w:tcPr>
                <w:tcW w:w="2356" w:type="pct"/>
              </w:tcPr>
              <w:p w:rsidR="0029025D" w:rsidRDefault="0029025D" w:rsidP="006C7648">
                <w:r w:rsidRPr="00D50731">
                  <w:rPr>
                    <w:rFonts w:hint="eastAsia"/>
                  </w:rPr>
                  <w:t>主要</w:t>
                </w:r>
                <w:r w:rsidRPr="00407E28">
                  <w:rPr>
                    <w:rFonts w:hint="eastAsia"/>
                  </w:rPr>
                  <w:t>是</w:t>
                </w:r>
                <w:r w:rsidRPr="00D50731">
                  <w:rPr>
                    <w:rFonts w:hint="eastAsia"/>
                  </w:rPr>
                  <w:t>收到出口退税款。</w:t>
                </w:r>
              </w:p>
            </w:tc>
          </w:tr>
          <w:tr w:rsidR="0029025D" w:rsidTr="006C7648">
            <w:tc>
              <w:tcPr>
                <w:tcW w:w="1939" w:type="pct"/>
                <w:shd w:val="clear" w:color="auto" w:fill="auto"/>
                <w:vAlign w:val="center"/>
              </w:tcPr>
              <w:p w:rsidR="0029025D" w:rsidRDefault="0029025D" w:rsidP="006C7648">
                <w:r>
                  <w:rPr>
                    <w:rFonts w:hint="eastAsia"/>
                  </w:rPr>
                  <w:t>其他非流动资产</w:t>
                </w:r>
              </w:p>
            </w:tc>
            <w:tc>
              <w:tcPr>
                <w:tcW w:w="704" w:type="pct"/>
                <w:shd w:val="clear" w:color="auto" w:fill="auto"/>
                <w:vAlign w:val="center"/>
              </w:tcPr>
              <w:p w:rsidR="0029025D" w:rsidRDefault="0029025D" w:rsidP="006C7648">
                <w:pPr>
                  <w:jc w:val="right"/>
                </w:pPr>
                <w:r>
                  <w:t>66.11</w:t>
                </w:r>
              </w:p>
            </w:tc>
            <w:tc>
              <w:tcPr>
                <w:tcW w:w="2356" w:type="pct"/>
              </w:tcPr>
              <w:p w:rsidR="0029025D" w:rsidRDefault="0029025D" w:rsidP="006C7648">
                <w:r w:rsidRPr="00D50731">
                  <w:rPr>
                    <w:rFonts w:hint="eastAsia"/>
                  </w:rPr>
                  <w:t>主要</w:t>
                </w:r>
                <w:r w:rsidRPr="00407E28">
                  <w:rPr>
                    <w:rFonts w:hint="eastAsia"/>
                  </w:rPr>
                  <w:t>是</w:t>
                </w:r>
                <w:r w:rsidRPr="00D50731">
                  <w:rPr>
                    <w:rFonts w:hint="eastAsia"/>
                  </w:rPr>
                  <w:t>预付</w:t>
                </w:r>
                <w:r w:rsidRPr="00270DCD">
                  <w:rPr>
                    <w:rFonts w:hint="eastAsia"/>
                  </w:rPr>
                  <w:t>设备款增加。</w:t>
                </w:r>
              </w:p>
            </w:tc>
          </w:tr>
          <w:tr w:rsidR="0029025D" w:rsidTr="006C7648">
            <w:tc>
              <w:tcPr>
                <w:tcW w:w="1939" w:type="pct"/>
                <w:shd w:val="clear" w:color="auto" w:fill="auto"/>
                <w:vAlign w:val="center"/>
              </w:tcPr>
              <w:p w:rsidR="0029025D" w:rsidRDefault="0029025D" w:rsidP="006C7648">
                <w:r>
                  <w:rPr>
                    <w:rFonts w:hint="eastAsia"/>
                    <w:sz w:val="22"/>
                  </w:rPr>
                  <w:t>应付票据</w:t>
                </w:r>
              </w:p>
            </w:tc>
            <w:tc>
              <w:tcPr>
                <w:tcW w:w="704" w:type="pct"/>
                <w:shd w:val="clear" w:color="auto" w:fill="auto"/>
                <w:vAlign w:val="center"/>
              </w:tcPr>
              <w:p w:rsidR="0029025D" w:rsidRDefault="0029025D" w:rsidP="006C7648">
                <w:pPr>
                  <w:jc w:val="right"/>
                </w:pPr>
                <w:r>
                  <w:t>73.13</w:t>
                </w:r>
              </w:p>
            </w:tc>
            <w:tc>
              <w:tcPr>
                <w:tcW w:w="2356" w:type="pct"/>
              </w:tcPr>
              <w:p w:rsidR="0029025D" w:rsidRDefault="0029025D" w:rsidP="006C7648">
                <w:r w:rsidRPr="00270DCD">
                  <w:rPr>
                    <w:rFonts w:hint="eastAsia"/>
                  </w:rPr>
                  <w:t>主要是用应付票据支付增加。</w:t>
                </w:r>
              </w:p>
            </w:tc>
          </w:tr>
          <w:tr w:rsidR="0029025D" w:rsidTr="006C7648">
            <w:tc>
              <w:tcPr>
                <w:tcW w:w="1939" w:type="pct"/>
                <w:shd w:val="clear" w:color="auto" w:fill="auto"/>
                <w:vAlign w:val="center"/>
              </w:tcPr>
              <w:p w:rsidR="0029025D" w:rsidRDefault="0029025D" w:rsidP="006C7648">
                <w:r>
                  <w:t>应付职工薪酬</w:t>
                </w:r>
              </w:p>
            </w:tc>
            <w:tc>
              <w:tcPr>
                <w:tcW w:w="704" w:type="pct"/>
                <w:shd w:val="clear" w:color="auto" w:fill="auto"/>
                <w:vAlign w:val="center"/>
              </w:tcPr>
              <w:p w:rsidR="0029025D" w:rsidRDefault="0029025D" w:rsidP="006C7648">
                <w:pPr>
                  <w:jc w:val="right"/>
                </w:pPr>
                <w:r>
                  <w:t>-50.39</w:t>
                </w:r>
              </w:p>
            </w:tc>
            <w:tc>
              <w:tcPr>
                <w:tcW w:w="2356" w:type="pct"/>
              </w:tcPr>
              <w:p w:rsidR="0029025D" w:rsidRDefault="0029025D" w:rsidP="006C7648">
                <w:r w:rsidRPr="00270DCD">
                  <w:rPr>
                    <w:rFonts w:hint="eastAsia"/>
                  </w:rPr>
                  <w:t>主要是支付上年计提薪金。</w:t>
                </w:r>
              </w:p>
            </w:tc>
          </w:tr>
          <w:tr w:rsidR="0029025D" w:rsidTr="006C7648">
            <w:tc>
              <w:tcPr>
                <w:tcW w:w="1939" w:type="pct"/>
                <w:shd w:val="clear" w:color="auto" w:fill="auto"/>
                <w:vAlign w:val="center"/>
              </w:tcPr>
              <w:p w:rsidR="0029025D" w:rsidRDefault="0029025D" w:rsidP="006C7648">
                <w:r>
                  <w:t>应交税费</w:t>
                </w:r>
              </w:p>
            </w:tc>
            <w:tc>
              <w:tcPr>
                <w:tcW w:w="704" w:type="pct"/>
                <w:shd w:val="clear" w:color="auto" w:fill="auto"/>
                <w:vAlign w:val="center"/>
              </w:tcPr>
              <w:p w:rsidR="0029025D" w:rsidRDefault="0029025D" w:rsidP="006C7648">
                <w:pPr>
                  <w:jc w:val="right"/>
                </w:pPr>
                <w:r>
                  <w:t>-37.85</w:t>
                </w:r>
              </w:p>
            </w:tc>
            <w:tc>
              <w:tcPr>
                <w:tcW w:w="2356" w:type="pct"/>
              </w:tcPr>
              <w:p w:rsidR="0029025D" w:rsidRDefault="0029025D" w:rsidP="00E95DDE">
                <w:r w:rsidRPr="00407E28">
                  <w:rPr>
                    <w:rFonts w:hint="eastAsia"/>
                  </w:rPr>
                  <w:t>主要是</w:t>
                </w:r>
                <w:r>
                  <w:rPr>
                    <w:rFonts w:hint="eastAsia"/>
                  </w:rPr>
                  <w:t>报告期缴纳上年末企业所得税和增值税及相关税费</w:t>
                </w:r>
                <w:r w:rsidRPr="00407E28">
                  <w:rPr>
                    <w:rFonts w:hint="eastAsia"/>
                  </w:rPr>
                  <w:t>。</w:t>
                </w:r>
              </w:p>
            </w:tc>
          </w:tr>
          <w:tr w:rsidR="0029025D" w:rsidTr="006C7648">
            <w:tc>
              <w:tcPr>
                <w:tcW w:w="1939" w:type="pct"/>
                <w:shd w:val="clear" w:color="auto" w:fill="auto"/>
                <w:vAlign w:val="center"/>
              </w:tcPr>
              <w:p w:rsidR="0029025D" w:rsidRPr="004D7F0B" w:rsidRDefault="0029025D" w:rsidP="006C7648">
                <w:r w:rsidRPr="004D7F0B">
                  <w:rPr>
                    <w:rFonts w:hint="eastAsia"/>
                  </w:rPr>
                  <w:t>递延收益</w:t>
                </w:r>
              </w:p>
            </w:tc>
            <w:tc>
              <w:tcPr>
                <w:tcW w:w="704" w:type="pct"/>
                <w:shd w:val="clear" w:color="auto" w:fill="auto"/>
                <w:vAlign w:val="center"/>
              </w:tcPr>
              <w:p w:rsidR="0029025D" w:rsidRDefault="0029025D" w:rsidP="006C7648">
                <w:pPr>
                  <w:jc w:val="right"/>
                </w:pPr>
                <w:r w:rsidRPr="004D7F0B">
                  <w:rPr>
                    <w:rFonts w:hint="eastAsia"/>
                  </w:rPr>
                  <w:t>-35.96</w:t>
                </w:r>
              </w:p>
            </w:tc>
            <w:tc>
              <w:tcPr>
                <w:tcW w:w="2356" w:type="pct"/>
              </w:tcPr>
              <w:p w:rsidR="0029025D" w:rsidRDefault="0029025D" w:rsidP="006C7648">
                <w:r w:rsidRPr="00270DCD">
                  <w:rPr>
                    <w:rFonts w:hint="eastAsia"/>
                  </w:rPr>
                  <w:t>主要是本期无新增项目，及相关递延项目随折旧摊销相应减少。</w:t>
                </w:r>
              </w:p>
            </w:tc>
          </w:tr>
          <w:tr w:rsidR="0029025D" w:rsidTr="006C7648">
            <w:tc>
              <w:tcPr>
                <w:tcW w:w="1939" w:type="pct"/>
                <w:shd w:val="clear" w:color="auto" w:fill="auto"/>
                <w:vAlign w:val="center"/>
              </w:tcPr>
              <w:p w:rsidR="0029025D" w:rsidRDefault="0029025D" w:rsidP="006C7648">
                <w:r w:rsidRPr="00FA2347">
                  <w:rPr>
                    <w:rFonts w:hint="eastAsia"/>
                  </w:rPr>
                  <w:t>营业收入</w:t>
                </w:r>
                <w:r w:rsidRPr="00FA2347">
                  <w:t>_本报告期</w:t>
                </w:r>
              </w:p>
            </w:tc>
            <w:tc>
              <w:tcPr>
                <w:tcW w:w="704" w:type="pct"/>
                <w:shd w:val="clear" w:color="auto" w:fill="auto"/>
                <w:vAlign w:val="center"/>
              </w:tcPr>
              <w:p w:rsidR="0029025D" w:rsidRDefault="0029025D" w:rsidP="006C7648">
                <w:pPr>
                  <w:jc w:val="right"/>
                </w:pPr>
                <w:r>
                  <w:t>-4</w:t>
                </w:r>
                <w:r>
                  <w:rPr>
                    <w:rFonts w:hint="eastAsia"/>
                  </w:rPr>
                  <w:t>5.87</w:t>
                </w:r>
              </w:p>
            </w:tc>
            <w:tc>
              <w:tcPr>
                <w:tcW w:w="2356" w:type="pct"/>
                <w:vMerge w:val="restart"/>
              </w:tcPr>
              <w:p w:rsidR="0029025D" w:rsidRDefault="0029025D" w:rsidP="006C7648">
                <w:r w:rsidRPr="00270DCD">
                  <w:rPr>
                    <w:rFonts w:hint="eastAsia"/>
                  </w:rPr>
                  <w:t>主要是外贸进出口业务因订单量减少和品牌销售关闭亏损门店调整营销结构导致销售收入同比下降。</w:t>
                </w:r>
              </w:p>
            </w:tc>
          </w:tr>
          <w:tr w:rsidR="0029025D" w:rsidTr="006C7648">
            <w:tc>
              <w:tcPr>
                <w:tcW w:w="1939" w:type="pct"/>
                <w:shd w:val="clear" w:color="auto" w:fill="auto"/>
                <w:vAlign w:val="center"/>
              </w:tcPr>
              <w:p w:rsidR="0029025D" w:rsidRDefault="0029025D" w:rsidP="006C7648">
                <w:r w:rsidRPr="00FA2347">
                  <w:rPr>
                    <w:rFonts w:hint="eastAsia"/>
                  </w:rPr>
                  <w:t>营业收入</w:t>
                </w:r>
                <w:r w:rsidRPr="00FA2347">
                  <w:t>_年初至报告期末</w:t>
                </w:r>
              </w:p>
            </w:tc>
            <w:tc>
              <w:tcPr>
                <w:tcW w:w="704" w:type="pct"/>
                <w:shd w:val="clear" w:color="auto" w:fill="auto"/>
                <w:vAlign w:val="center"/>
              </w:tcPr>
              <w:p w:rsidR="0029025D" w:rsidRDefault="0029025D" w:rsidP="006C7648">
                <w:pPr>
                  <w:jc w:val="right"/>
                </w:pPr>
                <w:r>
                  <w:rPr>
                    <w:rFonts w:hint="eastAsia"/>
                  </w:rPr>
                  <w:t>-40.09</w:t>
                </w:r>
              </w:p>
            </w:tc>
            <w:tc>
              <w:tcPr>
                <w:tcW w:w="2356" w:type="pct"/>
                <w:vMerge/>
              </w:tcPr>
              <w:p w:rsidR="0029025D" w:rsidRPr="00D50731" w:rsidRDefault="0029025D" w:rsidP="006C7648"/>
            </w:tc>
          </w:tr>
          <w:tr w:rsidR="0029025D" w:rsidTr="006C7648">
            <w:tc>
              <w:tcPr>
                <w:tcW w:w="1939" w:type="pct"/>
                <w:shd w:val="clear" w:color="auto" w:fill="auto"/>
                <w:vAlign w:val="center"/>
              </w:tcPr>
              <w:p w:rsidR="0029025D" w:rsidRDefault="0029025D" w:rsidP="006C7648">
                <w:r>
                  <w:t>营业成本</w:t>
                </w:r>
              </w:p>
            </w:tc>
            <w:tc>
              <w:tcPr>
                <w:tcW w:w="704" w:type="pct"/>
                <w:shd w:val="clear" w:color="auto" w:fill="auto"/>
                <w:vAlign w:val="center"/>
              </w:tcPr>
              <w:p w:rsidR="0029025D" w:rsidRDefault="0029025D" w:rsidP="006C7648">
                <w:pPr>
                  <w:jc w:val="right"/>
                </w:pPr>
                <w:r>
                  <w:t>-48.40</w:t>
                </w:r>
              </w:p>
            </w:tc>
            <w:tc>
              <w:tcPr>
                <w:tcW w:w="2356" w:type="pct"/>
                <w:vMerge/>
              </w:tcPr>
              <w:p w:rsidR="0029025D" w:rsidRDefault="0029025D" w:rsidP="006C7648"/>
            </w:tc>
          </w:tr>
          <w:tr w:rsidR="0029025D" w:rsidTr="006C7648">
            <w:tc>
              <w:tcPr>
                <w:tcW w:w="1939" w:type="pct"/>
                <w:shd w:val="clear" w:color="auto" w:fill="auto"/>
                <w:vAlign w:val="center"/>
              </w:tcPr>
              <w:p w:rsidR="0029025D" w:rsidRDefault="0029025D" w:rsidP="006C7648">
                <w:r>
                  <w:t>税金及附加</w:t>
                </w:r>
              </w:p>
            </w:tc>
            <w:tc>
              <w:tcPr>
                <w:tcW w:w="704" w:type="pct"/>
                <w:shd w:val="clear" w:color="auto" w:fill="auto"/>
                <w:vAlign w:val="center"/>
              </w:tcPr>
              <w:p w:rsidR="0029025D" w:rsidRPr="004D7F0B" w:rsidRDefault="0029025D" w:rsidP="006C7648">
                <w:pPr>
                  <w:jc w:val="right"/>
                </w:pPr>
                <w:r w:rsidRPr="004D7F0B">
                  <w:t>46.44</w:t>
                </w:r>
              </w:p>
            </w:tc>
            <w:tc>
              <w:tcPr>
                <w:tcW w:w="2356" w:type="pct"/>
              </w:tcPr>
              <w:p w:rsidR="0029025D" w:rsidRDefault="0029025D" w:rsidP="00F05C85">
                <w:r w:rsidRPr="0036480C">
                  <w:rPr>
                    <w:rFonts w:hint="eastAsia"/>
                  </w:rPr>
                  <w:t>主要是房产税和附加税费增加</w:t>
                </w:r>
                <w:r w:rsidR="00F05C85" w:rsidRPr="0036480C">
                  <w:rPr>
                    <w:rFonts w:hint="eastAsia"/>
                  </w:rPr>
                  <w:t>, 上年疫情期间房产税有优惠政策。</w:t>
                </w:r>
              </w:p>
            </w:tc>
          </w:tr>
          <w:tr w:rsidR="0029025D" w:rsidTr="006C7648">
            <w:tc>
              <w:tcPr>
                <w:tcW w:w="1939" w:type="pct"/>
                <w:shd w:val="clear" w:color="auto" w:fill="auto"/>
                <w:vAlign w:val="center"/>
              </w:tcPr>
              <w:p w:rsidR="0029025D" w:rsidRDefault="0029025D" w:rsidP="006C7648">
                <w:r>
                  <w:rPr>
                    <w:rFonts w:hint="eastAsia"/>
                    <w:color w:val="000000"/>
                  </w:rPr>
                  <w:t>财务费用</w:t>
                </w:r>
              </w:p>
            </w:tc>
            <w:tc>
              <w:tcPr>
                <w:tcW w:w="704" w:type="pct"/>
                <w:shd w:val="clear" w:color="auto" w:fill="auto"/>
                <w:vAlign w:val="center"/>
              </w:tcPr>
              <w:p w:rsidR="0029025D" w:rsidRPr="004D7F0B" w:rsidRDefault="0029025D" w:rsidP="006C7648">
                <w:pPr>
                  <w:jc w:val="right"/>
                </w:pPr>
                <w:r w:rsidRPr="004D7F0B">
                  <w:rPr>
                    <w:rFonts w:hint="eastAsia"/>
                    <w:sz w:val="22"/>
                  </w:rPr>
                  <w:t>-63.70</w:t>
                </w:r>
              </w:p>
            </w:tc>
            <w:tc>
              <w:tcPr>
                <w:tcW w:w="2356" w:type="pct"/>
              </w:tcPr>
              <w:p w:rsidR="0029025D" w:rsidRDefault="0029025D" w:rsidP="006C7648">
                <w:r w:rsidRPr="00D50731">
                  <w:rPr>
                    <w:rFonts w:hint="eastAsia"/>
                  </w:rPr>
                  <w:t>主要</w:t>
                </w:r>
                <w:r w:rsidRPr="00407E28">
                  <w:rPr>
                    <w:rFonts w:hint="eastAsia"/>
                  </w:rPr>
                  <w:t>是</w:t>
                </w:r>
                <w:r w:rsidRPr="00D50731">
                  <w:rPr>
                    <w:rFonts w:hint="eastAsia"/>
                  </w:rPr>
                  <w:t>美元汇率波动汇兑收益增加和银行借款减少利息下降。</w:t>
                </w:r>
              </w:p>
            </w:tc>
          </w:tr>
          <w:tr w:rsidR="0029025D" w:rsidTr="006C7648">
            <w:tc>
              <w:tcPr>
                <w:tcW w:w="1939" w:type="pct"/>
                <w:shd w:val="clear" w:color="auto" w:fill="auto"/>
                <w:vAlign w:val="center"/>
              </w:tcPr>
              <w:p w:rsidR="0029025D" w:rsidRPr="004D7F0B" w:rsidRDefault="0029025D" w:rsidP="006C7648">
                <w:r>
                  <w:rPr>
                    <w:rFonts w:hint="eastAsia"/>
                    <w:color w:val="000000"/>
                  </w:rPr>
                  <w:t>信用减值损失 （损失“-”）</w:t>
                </w:r>
              </w:p>
            </w:tc>
            <w:tc>
              <w:tcPr>
                <w:tcW w:w="704" w:type="pct"/>
                <w:shd w:val="clear" w:color="auto" w:fill="auto"/>
                <w:vAlign w:val="center"/>
              </w:tcPr>
              <w:p w:rsidR="0029025D" w:rsidRPr="004D7F0B" w:rsidRDefault="0029025D" w:rsidP="006C7648">
                <w:pPr>
                  <w:jc w:val="right"/>
                </w:pPr>
                <w:r w:rsidRPr="004D7F0B">
                  <w:rPr>
                    <w:rFonts w:hint="eastAsia"/>
                    <w:sz w:val="22"/>
                  </w:rPr>
                  <w:t>-242.82</w:t>
                </w:r>
              </w:p>
            </w:tc>
            <w:tc>
              <w:tcPr>
                <w:tcW w:w="2356" w:type="pct"/>
              </w:tcPr>
              <w:p w:rsidR="0029025D" w:rsidRDefault="0029025D" w:rsidP="006C7648">
                <w:r w:rsidRPr="00D50731">
                  <w:rPr>
                    <w:rFonts w:hint="eastAsia"/>
                  </w:rPr>
                  <w:t>主要</w:t>
                </w:r>
                <w:r w:rsidRPr="00407E28">
                  <w:rPr>
                    <w:rFonts w:hint="eastAsia"/>
                  </w:rPr>
                  <w:t>是</w:t>
                </w:r>
                <w:r w:rsidRPr="00D50731">
                  <w:rPr>
                    <w:rFonts w:hint="eastAsia"/>
                  </w:rPr>
                  <w:t>应收账款坏账准备计提增加。</w:t>
                </w:r>
              </w:p>
            </w:tc>
          </w:tr>
          <w:tr w:rsidR="0029025D" w:rsidTr="006C7648">
            <w:tc>
              <w:tcPr>
                <w:tcW w:w="1939" w:type="pct"/>
                <w:shd w:val="clear" w:color="auto" w:fill="auto"/>
                <w:vAlign w:val="center"/>
              </w:tcPr>
              <w:p w:rsidR="0029025D" w:rsidRPr="004D7F0B" w:rsidRDefault="0029025D" w:rsidP="006C7648">
                <w:r w:rsidRPr="00407E28">
                  <w:rPr>
                    <w:rFonts w:hint="eastAsia"/>
                  </w:rPr>
                  <w:t>经营活动产生的现金流量净额</w:t>
                </w:r>
                <w:r w:rsidRPr="00937775">
                  <w:t>_年初至报告期末</w:t>
                </w:r>
              </w:p>
            </w:tc>
            <w:tc>
              <w:tcPr>
                <w:tcW w:w="704" w:type="pct"/>
                <w:shd w:val="clear" w:color="auto" w:fill="auto"/>
                <w:vAlign w:val="center"/>
              </w:tcPr>
              <w:p w:rsidR="0029025D" w:rsidRPr="004D7F0B" w:rsidRDefault="0029025D" w:rsidP="006C7648">
                <w:pPr>
                  <w:jc w:val="right"/>
                  <w:rPr>
                    <w:sz w:val="22"/>
                  </w:rPr>
                </w:pPr>
                <w:r w:rsidRPr="00407E28">
                  <w:rPr>
                    <w:rFonts w:hint="eastAsia"/>
                    <w:sz w:val="22"/>
                  </w:rPr>
                  <w:t>不适用</w:t>
                </w:r>
              </w:p>
            </w:tc>
            <w:tc>
              <w:tcPr>
                <w:tcW w:w="2356" w:type="pct"/>
              </w:tcPr>
              <w:p w:rsidR="0029025D" w:rsidRPr="00D50731" w:rsidRDefault="0029025D" w:rsidP="006C7648">
                <w:r w:rsidRPr="00407E28">
                  <w:rPr>
                    <w:rFonts w:hint="eastAsia"/>
                  </w:rPr>
                  <w:t>主要是层级改革管控运营成本降低费用减少支出。</w:t>
                </w:r>
              </w:p>
            </w:tc>
          </w:tr>
          <w:tr w:rsidR="0029025D" w:rsidTr="006C7648">
            <w:tc>
              <w:tcPr>
                <w:tcW w:w="1939" w:type="pct"/>
                <w:shd w:val="clear" w:color="auto" w:fill="auto"/>
                <w:vAlign w:val="center"/>
              </w:tcPr>
              <w:p w:rsidR="0029025D" w:rsidRDefault="0029025D" w:rsidP="006C7648">
                <w:r w:rsidRPr="004D7F0B">
                  <w:rPr>
                    <w:rFonts w:hint="eastAsia"/>
                  </w:rPr>
                  <w:t>投资活动产生的现金流量净额</w:t>
                </w:r>
              </w:p>
            </w:tc>
            <w:tc>
              <w:tcPr>
                <w:tcW w:w="704" w:type="pct"/>
                <w:shd w:val="clear" w:color="auto" w:fill="auto"/>
                <w:vAlign w:val="center"/>
              </w:tcPr>
              <w:p w:rsidR="0029025D" w:rsidRDefault="0029025D" w:rsidP="006C7648">
                <w:pPr>
                  <w:jc w:val="right"/>
                </w:pPr>
                <w:r w:rsidRPr="004D7F0B">
                  <w:rPr>
                    <w:rFonts w:hint="eastAsia"/>
                    <w:sz w:val="22"/>
                  </w:rPr>
                  <w:t>-235.17</w:t>
                </w:r>
              </w:p>
            </w:tc>
            <w:tc>
              <w:tcPr>
                <w:tcW w:w="2356" w:type="pct"/>
              </w:tcPr>
              <w:p w:rsidR="0029025D" w:rsidRDefault="0029025D" w:rsidP="006C7648">
                <w:r w:rsidRPr="00D50731">
                  <w:rPr>
                    <w:rFonts w:hint="eastAsia"/>
                  </w:rPr>
                  <w:t>主要</w:t>
                </w:r>
                <w:r w:rsidRPr="00407E28">
                  <w:rPr>
                    <w:rFonts w:hint="eastAsia"/>
                  </w:rPr>
                  <w:t>是</w:t>
                </w:r>
                <w:r w:rsidRPr="00D50731">
                  <w:rPr>
                    <w:rFonts w:hint="eastAsia"/>
                  </w:rPr>
                  <w:t>报告期购买设备及股权投资支出增加。</w:t>
                </w:r>
              </w:p>
            </w:tc>
          </w:tr>
          <w:tr w:rsidR="0029025D" w:rsidTr="006C7648">
            <w:tc>
              <w:tcPr>
                <w:tcW w:w="1939" w:type="pct"/>
                <w:shd w:val="clear" w:color="auto" w:fill="auto"/>
                <w:vAlign w:val="center"/>
              </w:tcPr>
              <w:p w:rsidR="0029025D" w:rsidRPr="00407E28" w:rsidRDefault="0029025D" w:rsidP="006C7648">
                <w:r w:rsidRPr="00407E28">
                  <w:rPr>
                    <w:rFonts w:hint="eastAsia"/>
                  </w:rPr>
                  <w:t>归属于上市公司股东的净利润</w:t>
                </w:r>
                <w:r w:rsidRPr="00301368">
                  <w:t>_本报告期</w:t>
                </w:r>
              </w:p>
            </w:tc>
            <w:tc>
              <w:tcPr>
                <w:tcW w:w="704" w:type="pct"/>
                <w:shd w:val="clear" w:color="auto" w:fill="auto"/>
                <w:vAlign w:val="center"/>
              </w:tcPr>
              <w:p w:rsidR="0029025D" w:rsidRDefault="0029025D" w:rsidP="006C7648">
                <w:pPr>
                  <w:jc w:val="right"/>
                </w:pPr>
                <w:r w:rsidRPr="00407E28">
                  <w:rPr>
                    <w:rFonts w:hint="eastAsia"/>
                  </w:rPr>
                  <w:t>不适用</w:t>
                </w:r>
              </w:p>
            </w:tc>
            <w:tc>
              <w:tcPr>
                <w:tcW w:w="2356" w:type="pct"/>
                <w:vMerge w:val="restart"/>
                <w:vAlign w:val="center"/>
              </w:tcPr>
              <w:p w:rsidR="0029025D" w:rsidRPr="0036480C" w:rsidRDefault="0029025D" w:rsidP="00F75EEE">
                <w:pPr>
                  <w:rPr>
                    <w:highlight w:val="yellow"/>
                  </w:rPr>
                </w:pPr>
                <w:r w:rsidRPr="0036480C">
                  <w:rPr>
                    <w:rFonts w:hint="eastAsia"/>
                  </w:rPr>
                  <w:t>主要是</w:t>
                </w:r>
                <w:r w:rsidR="00BD41DB" w:rsidRPr="0036480C">
                  <w:rPr>
                    <w:rFonts w:hint="eastAsia"/>
                  </w:rPr>
                  <w:t>本报告期系公司品牌业务</w:t>
                </w:r>
                <w:r w:rsidR="007A7AE0" w:rsidRPr="0036480C">
                  <w:rPr>
                    <w:rFonts w:hint="eastAsia"/>
                  </w:rPr>
                  <w:t>二、三季度</w:t>
                </w:r>
                <w:r w:rsidR="00F75EEE" w:rsidRPr="0036480C">
                  <w:rPr>
                    <w:rFonts w:hint="eastAsia"/>
                  </w:rPr>
                  <w:t>持续</w:t>
                </w:r>
                <w:r w:rsidR="00BD41DB" w:rsidRPr="0036480C">
                  <w:rPr>
                    <w:rFonts w:hint="eastAsia"/>
                  </w:rPr>
                  <w:t>销售淡季，业务利润贡献降低，</w:t>
                </w:r>
                <w:r w:rsidR="00A02686" w:rsidRPr="0036480C">
                  <w:rPr>
                    <w:rFonts w:hint="eastAsia"/>
                  </w:rPr>
                  <w:t>导致</w:t>
                </w:r>
                <w:r w:rsidR="00E21134" w:rsidRPr="0036480C">
                  <w:rPr>
                    <w:rFonts w:hint="eastAsia"/>
                  </w:rPr>
                  <w:t>本期净利润</w:t>
                </w:r>
                <w:r w:rsidR="00A02686" w:rsidRPr="0036480C">
                  <w:rPr>
                    <w:rFonts w:hint="eastAsia"/>
                  </w:rPr>
                  <w:t>亏损</w:t>
                </w:r>
                <w:r w:rsidR="00E21134" w:rsidRPr="0036480C">
                  <w:rPr>
                    <w:rFonts w:hint="eastAsia"/>
                  </w:rPr>
                  <w:t>。</w:t>
                </w:r>
                <w:r w:rsidR="00226792" w:rsidRPr="0036480C">
                  <w:rPr>
                    <w:rFonts w:hint="eastAsia"/>
                  </w:rPr>
                  <w:t>净利润较与去年同期相比亏损减少。</w:t>
                </w:r>
              </w:p>
            </w:tc>
          </w:tr>
          <w:tr w:rsidR="0029025D" w:rsidTr="006C7648">
            <w:tc>
              <w:tcPr>
                <w:tcW w:w="1939" w:type="pct"/>
                <w:shd w:val="clear" w:color="auto" w:fill="auto"/>
                <w:vAlign w:val="center"/>
              </w:tcPr>
              <w:p w:rsidR="0029025D" w:rsidRPr="00301368" w:rsidRDefault="0029025D" w:rsidP="006C7648">
                <w:r w:rsidRPr="0029025D">
                  <w:rPr>
                    <w:rFonts w:hint="eastAsia"/>
                  </w:rPr>
                  <w:t>归属于上市公司股东的扣除非经常性损益的净利润</w:t>
                </w:r>
                <w:r w:rsidRPr="0029025D">
                  <w:t>_本报告期</w:t>
                </w:r>
              </w:p>
            </w:tc>
            <w:tc>
              <w:tcPr>
                <w:tcW w:w="704" w:type="pct"/>
                <w:shd w:val="clear" w:color="auto" w:fill="auto"/>
                <w:vAlign w:val="center"/>
              </w:tcPr>
              <w:p w:rsidR="0029025D" w:rsidRPr="000D1173" w:rsidRDefault="0029025D" w:rsidP="006C7648">
                <w:pPr>
                  <w:jc w:val="right"/>
                </w:pPr>
                <w:r w:rsidRPr="0029025D">
                  <w:rPr>
                    <w:rFonts w:hint="eastAsia"/>
                  </w:rPr>
                  <w:t>不适用</w:t>
                </w:r>
              </w:p>
            </w:tc>
            <w:tc>
              <w:tcPr>
                <w:tcW w:w="2356" w:type="pct"/>
                <w:vMerge/>
                <w:vAlign w:val="center"/>
              </w:tcPr>
              <w:p w:rsidR="0029025D" w:rsidRPr="0029025D" w:rsidRDefault="0029025D" w:rsidP="006C7648">
                <w:pPr>
                  <w:rPr>
                    <w:highlight w:val="yellow"/>
                  </w:rPr>
                </w:pPr>
              </w:p>
            </w:tc>
          </w:tr>
          <w:tr w:rsidR="0029025D" w:rsidTr="006C7648">
            <w:tc>
              <w:tcPr>
                <w:tcW w:w="1939" w:type="pct"/>
                <w:shd w:val="clear" w:color="auto" w:fill="auto"/>
                <w:vAlign w:val="center"/>
              </w:tcPr>
              <w:p w:rsidR="0029025D" w:rsidRPr="00407E28" w:rsidRDefault="0029025D" w:rsidP="006C7648">
                <w:r w:rsidRPr="00301368">
                  <w:rPr>
                    <w:rFonts w:hint="eastAsia"/>
                  </w:rPr>
                  <w:t>归属于上市公司股东的净利润</w:t>
                </w:r>
                <w:r w:rsidRPr="00301368">
                  <w:t>_年初至报告期末</w:t>
                </w:r>
              </w:p>
            </w:tc>
            <w:tc>
              <w:tcPr>
                <w:tcW w:w="704" w:type="pct"/>
                <w:shd w:val="clear" w:color="auto" w:fill="auto"/>
                <w:vAlign w:val="center"/>
              </w:tcPr>
              <w:p w:rsidR="0029025D" w:rsidRPr="00407E28" w:rsidRDefault="0029025D" w:rsidP="006C7648">
                <w:pPr>
                  <w:jc w:val="right"/>
                </w:pPr>
                <w:r w:rsidRPr="000D1173">
                  <w:rPr>
                    <w:rFonts w:hint="eastAsia"/>
                  </w:rPr>
                  <w:t>不适用</w:t>
                </w:r>
              </w:p>
            </w:tc>
            <w:tc>
              <w:tcPr>
                <w:tcW w:w="2356" w:type="pct"/>
                <w:vMerge w:val="restart"/>
                <w:vAlign w:val="center"/>
              </w:tcPr>
              <w:p w:rsidR="0029025D" w:rsidRPr="0036480C" w:rsidRDefault="00545157" w:rsidP="00F94370">
                <w:pPr>
                  <w:rPr>
                    <w:highlight w:val="yellow"/>
                  </w:rPr>
                </w:pPr>
                <w:r w:rsidRPr="0036480C">
                  <w:rPr>
                    <w:rFonts w:hint="eastAsia"/>
                  </w:rPr>
                  <w:t>主要是</w:t>
                </w:r>
                <w:r w:rsidR="00E21134" w:rsidRPr="0036480C">
                  <w:rPr>
                    <w:rFonts w:hint="eastAsia"/>
                  </w:rPr>
                  <w:t>报告期</w:t>
                </w:r>
                <w:r w:rsidRPr="0036480C">
                  <w:rPr>
                    <w:rFonts w:hint="eastAsia"/>
                  </w:rPr>
                  <w:t>受物业租赁利润增加和费用下降</w:t>
                </w:r>
                <w:r w:rsidR="00F94370" w:rsidRPr="0036480C">
                  <w:rPr>
                    <w:rFonts w:hint="eastAsia"/>
                  </w:rPr>
                  <w:t>导致净利润较与去年同期相比亏损减少。</w:t>
                </w:r>
              </w:p>
            </w:tc>
          </w:tr>
          <w:tr w:rsidR="0029025D" w:rsidTr="006C7648">
            <w:tc>
              <w:tcPr>
                <w:tcW w:w="1939" w:type="pct"/>
                <w:shd w:val="clear" w:color="auto" w:fill="auto"/>
                <w:vAlign w:val="center"/>
              </w:tcPr>
              <w:p w:rsidR="0029025D" w:rsidRPr="00407E28" w:rsidRDefault="0029025D" w:rsidP="006C7648">
                <w:r w:rsidRPr="00301368">
                  <w:rPr>
                    <w:rFonts w:hint="eastAsia"/>
                  </w:rPr>
                  <w:t>归属于上市公司股东的扣除非经常性损益的净利润</w:t>
                </w:r>
                <w:r w:rsidRPr="00301368">
                  <w:t xml:space="preserve">_年初至报告期末  </w:t>
                </w:r>
              </w:p>
            </w:tc>
            <w:tc>
              <w:tcPr>
                <w:tcW w:w="704" w:type="pct"/>
                <w:shd w:val="clear" w:color="auto" w:fill="auto"/>
                <w:vAlign w:val="center"/>
              </w:tcPr>
              <w:p w:rsidR="0029025D" w:rsidRPr="00407E28" w:rsidRDefault="0029025D" w:rsidP="006C7648">
                <w:pPr>
                  <w:jc w:val="right"/>
                </w:pPr>
                <w:r w:rsidRPr="000D1173">
                  <w:rPr>
                    <w:rFonts w:hint="eastAsia"/>
                  </w:rPr>
                  <w:t>不适用</w:t>
                </w:r>
              </w:p>
            </w:tc>
            <w:tc>
              <w:tcPr>
                <w:tcW w:w="2356" w:type="pct"/>
                <w:vMerge/>
                <w:vAlign w:val="center"/>
              </w:tcPr>
              <w:p w:rsidR="0029025D" w:rsidRDefault="0029025D" w:rsidP="006C7648"/>
            </w:tc>
          </w:tr>
          <w:tr w:rsidR="00F05C85" w:rsidTr="00F05C85">
            <w:tc>
              <w:tcPr>
                <w:tcW w:w="1939" w:type="pct"/>
                <w:shd w:val="clear" w:color="auto" w:fill="auto"/>
                <w:vAlign w:val="center"/>
              </w:tcPr>
              <w:p w:rsidR="00F05C85" w:rsidRDefault="00F05C85" w:rsidP="006C7648">
                <w:r w:rsidRPr="0059181C">
                  <w:rPr>
                    <w:rFonts w:hint="eastAsia"/>
                  </w:rPr>
                  <w:t>基本每股收益</w:t>
                </w:r>
                <w:r w:rsidRPr="0059181C">
                  <w:t>_本报告期</w:t>
                </w:r>
              </w:p>
            </w:tc>
            <w:tc>
              <w:tcPr>
                <w:tcW w:w="704" w:type="pct"/>
                <w:shd w:val="clear" w:color="auto" w:fill="auto"/>
                <w:vAlign w:val="center"/>
              </w:tcPr>
              <w:p w:rsidR="00F05C85" w:rsidRDefault="00F05C85" w:rsidP="006C7648">
                <w:pPr>
                  <w:jc w:val="right"/>
                </w:pPr>
                <w:r w:rsidRPr="00407E28">
                  <w:rPr>
                    <w:rFonts w:hint="eastAsia"/>
                  </w:rPr>
                  <w:t>不适用</w:t>
                </w:r>
              </w:p>
            </w:tc>
            <w:tc>
              <w:tcPr>
                <w:tcW w:w="2356" w:type="pct"/>
                <w:vMerge w:val="restart"/>
                <w:vAlign w:val="center"/>
              </w:tcPr>
              <w:p w:rsidR="00F05C85" w:rsidRPr="0036480C" w:rsidRDefault="006C7648" w:rsidP="00B04B43">
                <w:pPr>
                  <w:jc w:val="both"/>
                </w:pPr>
                <w:r w:rsidRPr="0036480C">
                  <w:rPr>
                    <w:rFonts w:hint="eastAsia"/>
                  </w:rPr>
                  <w:t>本报告期</w:t>
                </w:r>
                <w:r w:rsidR="00B04B43" w:rsidRPr="0036480C">
                  <w:rPr>
                    <w:rFonts w:hint="eastAsia"/>
                  </w:rPr>
                  <w:t>与去年同期相比亏损减少。</w:t>
                </w:r>
              </w:p>
            </w:tc>
          </w:tr>
          <w:tr w:rsidR="00F05C85" w:rsidTr="006C7648">
            <w:tc>
              <w:tcPr>
                <w:tcW w:w="1939" w:type="pct"/>
                <w:shd w:val="clear" w:color="auto" w:fill="auto"/>
                <w:vAlign w:val="center"/>
              </w:tcPr>
              <w:p w:rsidR="00F05C85" w:rsidRPr="0059181C" w:rsidRDefault="00F05C85" w:rsidP="006C7648">
                <w:r>
                  <w:lastRenderedPageBreak/>
                  <w:t>稀释每股收益_本报告期</w:t>
                </w:r>
              </w:p>
            </w:tc>
            <w:tc>
              <w:tcPr>
                <w:tcW w:w="704" w:type="pct"/>
                <w:shd w:val="clear" w:color="auto" w:fill="auto"/>
                <w:vAlign w:val="center"/>
              </w:tcPr>
              <w:p w:rsidR="00F05C85" w:rsidRPr="00407E28" w:rsidRDefault="00F05C85" w:rsidP="006C7648">
                <w:pPr>
                  <w:jc w:val="right"/>
                </w:pPr>
                <w:r>
                  <w:t>不适用</w:t>
                </w:r>
              </w:p>
            </w:tc>
            <w:tc>
              <w:tcPr>
                <w:tcW w:w="2356" w:type="pct"/>
                <w:vMerge/>
              </w:tcPr>
              <w:p w:rsidR="00F05C85" w:rsidRPr="00407E28" w:rsidRDefault="00F05C85" w:rsidP="006C7648"/>
            </w:tc>
          </w:tr>
          <w:tr w:rsidR="00F05C85" w:rsidTr="006C7648">
            <w:tc>
              <w:tcPr>
                <w:tcW w:w="1939" w:type="pct"/>
                <w:shd w:val="clear" w:color="auto" w:fill="auto"/>
                <w:vAlign w:val="center"/>
              </w:tcPr>
              <w:p w:rsidR="00F05C85" w:rsidRPr="0059181C" w:rsidRDefault="00F05C85" w:rsidP="006C7648">
                <w:r>
                  <w:t>加权平均净资产收益率_本报告期</w:t>
                </w:r>
              </w:p>
            </w:tc>
            <w:tc>
              <w:tcPr>
                <w:tcW w:w="704" w:type="pct"/>
                <w:shd w:val="clear" w:color="auto" w:fill="auto"/>
                <w:vAlign w:val="center"/>
              </w:tcPr>
              <w:p w:rsidR="00F05C85" w:rsidRPr="00407E28" w:rsidRDefault="00F05C85" w:rsidP="006C7648">
                <w:pPr>
                  <w:jc w:val="right"/>
                </w:pPr>
                <w:r>
                  <w:t>不适用</w:t>
                </w:r>
              </w:p>
            </w:tc>
            <w:tc>
              <w:tcPr>
                <w:tcW w:w="2356" w:type="pct"/>
                <w:vMerge/>
              </w:tcPr>
              <w:p w:rsidR="00F05C85" w:rsidRPr="00407E28" w:rsidRDefault="00F05C85" w:rsidP="006C7648"/>
            </w:tc>
          </w:tr>
          <w:tr w:rsidR="00F05C85" w:rsidTr="00F05C85">
            <w:tc>
              <w:tcPr>
                <w:tcW w:w="1939" w:type="pct"/>
                <w:shd w:val="clear" w:color="auto" w:fill="auto"/>
                <w:vAlign w:val="center"/>
              </w:tcPr>
              <w:p w:rsidR="00F05C85" w:rsidRDefault="00F05C85" w:rsidP="006C7648">
                <w:r w:rsidRPr="0059181C">
                  <w:rPr>
                    <w:rFonts w:hint="eastAsia"/>
                  </w:rPr>
                  <w:t>基本每股收益</w:t>
                </w:r>
                <w:r w:rsidRPr="0059181C">
                  <w:t>_年初至报告期末</w:t>
                </w:r>
              </w:p>
            </w:tc>
            <w:tc>
              <w:tcPr>
                <w:tcW w:w="704" w:type="pct"/>
                <w:shd w:val="clear" w:color="auto" w:fill="auto"/>
                <w:vAlign w:val="center"/>
              </w:tcPr>
              <w:p w:rsidR="00F05C85" w:rsidRDefault="00F05C85" w:rsidP="006C7648">
                <w:pPr>
                  <w:jc w:val="right"/>
                </w:pPr>
                <w:r w:rsidRPr="00407E28">
                  <w:rPr>
                    <w:rFonts w:hint="eastAsia"/>
                  </w:rPr>
                  <w:t>不适用</w:t>
                </w:r>
              </w:p>
            </w:tc>
            <w:tc>
              <w:tcPr>
                <w:tcW w:w="2356" w:type="pct"/>
                <w:vMerge w:val="restart"/>
                <w:vAlign w:val="center"/>
              </w:tcPr>
              <w:p w:rsidR="00F05C85" w:rsidRPr="0036480C" w:rsidRDefault="000F4A82" w:rsidP="00B04B43">
                <w:pPr>
                  <w:jc w:val="both"/>
                </w:pPr>
                <w:r w:rsidRPr="0036480C">
                  <w:rPr>
                    <w:rFonts w:hint="eastAsia"/>
                  </w:rPr>
                  <w:t>报告期</w:t>
                </w:r>
                <w:r w:rsidR="000901A9" w:rsidRPr="0036480C">
                  <w:rPr>
                    <w:rFonts w:hint="eastAsia"/>
                  </w:rPr>
                  <w:t>与去年同期相比亏损</w:t>
                </w:r>
                <w:r w:rsidR="00F94370" w:rsidRPr="0036480C">
                  <w:rPr>
                    <w:rFonts w:hint="eastAsia"/>
                  </w:rPr>
                  <w:t>减少</w:t>
                </w:r>
                <w:r w:rsidRPr="0036480C">
                  <w:rPr>
                    <w:rFonts w:hint="eastAsia"/>
                  </w:rPr>
                  <w:t>。</w:t>
                </w:r>
              </w:p>
            </w:tc>
          </w:tr>
          <w:tr w:rsidR="0029025D" w:rsidTr="006C7648">
            <w:tc>
              <w:tcPr>
                <w:tcW w:w="1939" w:type="pct"/>
                <w:shd w:val="clear" w:color="auto" w:fill="auto"/>
                <w:vAlign w:val="center"/>
              </w:tcPr>
              <w:p w:rsidR="0029025D" w:rsidRPr="00407E28" w:rsidRDefault="0029025D" w:rsidP="006C7648">
                <w:r w:rsidRPr="0059181C">
                  <w:rPr>
                    <w:rFonts w:hint="eastAsia"/>
                  </w:rPr>
                  <w:t>稀释每股收益</w:t>
                </w:r>
                <w:r w:rsidRPr="0059181C">
                  <w:t>_年初至报告期末</w:t>
                </w:r>
              </w:p>
            </w:tc>
            <w:tc>
              <w:tcPr>
                <w:tcW w:w="704" w:type="pct"/>
                <w:shd w:val="clear" w:color="auto" w:fill="auto"/>
                <w:vAlign w:val="center"/>
              </w:tcPr>
              <w:p w:rsidR="0029025D" w:rsidRPr="00407E28" w:rsidRDefault="0029025D" w:rsidP="006C7648">
                <w:pPr>
                  <w:jc w:val="right"/>
                </w:pPr>
                <w:r w:rsidRPr="0059181C">
                  <w:rPr>
                    <w:rFonts w:hint="eastAsia"/>
                  </w:rPr>
                  <w:t>不适用</w:t>
                </w:r>
              </w:p>
            </w:tc>
            <w:tc>
              <w:tcPr>
                <w:tcW w:w="2356" w:type="pct"/>
                <w:vMerge/>
              </w:tcPr>
              <w:p w:rsidR="0029025D" w:rsidRDefault="0029025D" w:rsidP="006C7648"/>
            </w:tc>
          </w:tr>
          <w:tr w:rsidR="0029025D" w:rsidTr="006C7648">
            <w:tc>
              <w:tcPr>
                <w:tcW w:w="1939" w:type="pct"/>
                <w:shd w:val="clear" w:color="auto" w:fill="auto"/>
                <w:vAlign w:val="center"/>
              </w:tcPr>
              <w:p w:rsidR="0029025D" w:rsidRPr="0059181C" w:rsidRDefault="0029025D" w:rsidP="006C7648">
                <w:r w:rsidRPr="0059181C">
                  <w:rPr>
                    <w:rFonts w:hint="eastAsia"/>
                  </w:rPr>
                  <w:t>加权平均净资产收益率</w:t>
                </w:r>
                <w:r w:rsidRPr="0059181C">
                  <w:t>_年初至报告期末</w:t>
                </w:r>
              </w:p>
            </w:tc>
            <w:tc>
              <w:tcPr>
                <w:tcW w:w="704" w:type="pct"/>
                <w:shd w:val="clear" w:color="auto" w:fill="auto"/>
                <w:vAlign w:val="center"/>
              </w:tcPr>
              <w:p w:rsidR="0029025D" w:rsidRPr="0059181C" w:rsidRDefault="0029025D" w:rsidP="006C7648">
                <w:pPr>
                  <w:jc w:val="right"/>
                </w:pPr>
                <w:r w:rsidRPr="0059181C">
                  <w:rPr>
                    <w:rFonts w:hint="eastAsia"/>
                  </w:rPr>
                  <w:t>不适用</w:t>
                </w:r>
              </w:p>
            </w:tc>
            <w:tc>
              <w:tcPr>
                <w:tcW w:w="2356" w:type="pct"/>
                <w:vMerge/>
              </w:tcPr>
              <w:p w:rsidR="0029025D" w:rsidRDefault="0029025D" w:rsidP="006C7648"/>
            </w:tc>
          </w:tr>
        </w:tbl>
        <w:p w:rsidR="0029025D" w:rsidRDefault="0029025D"/>
        <w:p w:rsidR="006B10F3" w:rsidRDefault="00C16B8A">
          <w:pPr>
            <w:pStyle w:val="ab"/>
            <w:adjustRightInd w:val="0"/>
            <w:snapToGrid w:val="0"/>
            <w:rPr>
              <w:rFonts w:hint="default"/>
              <w:color w:val="auto"/>
              <w:sz w:val="21"/>
            </w:rPr>
          </w:pPr>
        </w:p>
      </w:sdtContent>
    </w:sdt>
    <w:bookmarkEnd w:id="7" w:displacedByCustomXml="prev"/>
    <w:p w:rsidR="006B10F3" w:rsidRDefault="00823795">
      <w:pPr>
        <w:pStyle w:val="10"/>
        <w:numPr>
          <w:ilvl w:val="0"/>
          <w:numId w:val="2"/>
        </w:numPr>
        <w:tabs>
          <w:tab w:val="left" w:pos="434"/>
          <w:tab w:val="left" w:pos="882"/>
        </w:tabs>
        <w:ind w:left="0" w:firstLine="0"/>
        <w:rPr>
          <w:sz w:val="21"/>
        </w:rPr>
      </w:pPr>
      <w:r>
        <w:rPr>
          <w:rFonts w:hint="eastAsia"/>
          <w:sz w:val="21"/>
        </w:rPr>
        <w:t>股东信息</w:t>
      </w:r>
    </w:p>
    <w:p w:rsidR="006B10F3" w:rsidRDefault="006B10F3" w:rsidP="00775CCA"/>
    <w:bookmarkStart w:id="8" w:name="_Hlk41062485" w:displacedByCustomXml="next"/>
    <w:sdt>
      <w:sdtPr>
        <w:rPr>
          <w:rFonts w:cs="宋体"/>
          <w:b/>
          <w:bCs w:val="0"/>
          <w:color w:val="auto"/>
          <w:sz w:val="24"/>
          <w:szCs w:val="24"/>
        </w:rPr>
        <w:alias w:val="选项模块:前十名股东持股情况（已完成或不涉及股改）"/>
        <w:tag w:val="_GBC_da97bae7dc6b4fd581448176d73b7ae1"/>
        <w:id w:val="6985128"/>
        <w:placeholder>
          <w:docPart w:val="GBC22222222222222222222222222222"/>
        </w:placeholder>
      </w:sdtPr>
      <w:sdtEndPr>
        <w:rPr>
          <w:b w:val="0"/>
          <w:sz w:val="21"/>
        </w:rPr>
      </w:sdtEndPr>
      <w:sdtContent>
        <w:p w:rsidR="006B10F3" w:rsidRDefault="00823795">
          <w:pPr>
            <w:pStyle w:val="2"/>
            <w:numPr>
              <w:ilvl w:val="0"/>
              <w:numId w:val="26"/>
            </w:numPr>
            <w:rPr>
              <w:rStyle w:val="3Char2"/>
            </w:rPr>
          </w:pPr>
          <w:r>
            <w:rPr>
              <w:rStyle w:val="3Char2"/>
              <w:rFonts w:hint="eastAsia"/>
            </w:rPr>
            <w:t>普通股股东总数和表决权恢复的优先股股东数量及前十名股东持股情况表</w:t>
          </w:r>
        </w:p>
        <w:p w:rsidR="006B10F3" w:rsidRDefault="00823795">
          <w:pPr>
            <w:ind w:right="210"/>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224054892"/>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4"/>
            <w:gridCol w:w="1416"/>
            <w:gridCol w:w="1417"/>
            <w:gridCol w:w="427"/>
            <w:gridCol w:w="423"/>
            <w:gridCol w:w="1158"/>
            <w:gridCol w:w="709"/>
            <w:gridCol w:w="695"/>
          </w:tblGrid>
          <w:tr w:rsidR="00775CCA" w:rsidTr="00386BED">
            <w:trPr>
              <w:cantSplit/>
            </w:trPr>
            <w:sdt>
              <w:sdtPr>
                <w:tag w:val="_PLD_7763ceb59ff14702b724dd05e3114b98"/>
                <w:id w:val="7070696"/>
              </w:sdtPr>
              <w:sdtContent>
                <w:tc>
                  <w:tcPr>
                    <w:tcW w:w="1549" w:type="pct"/>
                    <w:shd w:val="clear" w:color="auto" w:fill="auto"/>
                    <w:vAlign w:val="center"/>
                  </w:tcPr>
                  <w:p w:rsidR="00775CCA" w:rsidRDefault="00775CCA" w:rsidP="00775CCA">
                    <w:pPr>
                      <w:pStyle w:val="af3"/>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f80afd54b9141d3a08e1fc5fb18477c"/>
                <w:id w:val="7070697"/>
              </w:sdtPr>
              <w:sdtContent>
                <w:tc>
                  <w:tcPr>
                    <w:tcW w:w="782" w:type="pct"/>
                    <w:shd w:val="clear" w:color="auto" w:fill="auto"/>
                    <w:vAlign w:val="center"/>
                  </w:tcPr>
                  <w:p w:rsidR="00775CCA" w:rsidRDefault="00775CCA" w:rsidP="00775CCA">
                    <w:pPr>
                      <w:pStyle w:val="af3"/>
                      <w:jc w:val="right"/>
                      <w:rPr>
                        <w:rFonts w:ascii="宋体" w:hAnsi="宋体"/>
                      </w:rPr>
                    </w:pPr>
                    <w:r w:rsidRPr="00775CCA">
                      <w:rPr>
                        <w:rFonts w:ascii="宋体" w:hAnsi="宋体"/>
                      </w:rPr>
                      <w:t>61,240</w:t>
                    </w:r>
                  </w:p>
                </w:tc>
              </w:sdtContent>
            </w:sdt>
            <w:sdt>
              <w:sdtPr>
                <w:rPr>
                  <w:rFonts w:ascii="宋体" w:hAnsi="宋体" w:cs="宋体" w:hint="eastAsia"/>
                  <w:kern w:val="0"/>
                </w:rPr>
                <w:tag w:val="_PLD_4560c17c1ad84844ad7ab8d1bc4b16f9"/>
                <w:id w:val="7070698"/>
              </w:sdtPr>
              <w:sdtContent>
                <w:tc>
                  <w:tcPr>
                    <w:tcW w:w="1892" w:type="pct"/>
                    <w:gridSpan w:val="4"/>
                    <w:vAlign w:val="center"/>
                  </w:tcPr>
                  <w:p w:rsidR="00775CCA" w:rsidRDefault="00775CCA" w:rsidP="00775CCA">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7070699"/>
              </w:sdtPr>
              <w:sdtContent>
                <w:tc>
                  <w:tcPr>
                    <w:tcW w:w="776" w:type="pct"/>
                    <w:gridSpan w:val="2"/>
                    <w:vAlign w:val="center"/>
                  </w:tcPr>
                  <w:p w:rsidR="00775CCA" w:rsidRDefault="00775CCA" w:rsidP="00775CCA">
                    <w:pPr>
                      <w:pStyle w:val="af3"/>
                      <w:jc w:val="right"/>
                      <w:rPr>
                        <w:rFonts w:ascii="宋体" w:hAnsi="宋体"/>
                      </w:rPr>
                    </w:pPr>
                    <w:r>
                      <w:rPr>
                        <w:rFonts w:ascii="宋体" w:hAnsi="宋体" w:hint="eastAsia"/>
                      </w:rPr>
                      <w:t>0</w:t>
                    </w:r>
                  </w:p>
                </w:tc>
              </w:sdtContent>
            </w:sdt>
          </w:tr>
          <w:tr w:rsidR="00775CCA" w:rsidTr="00775CCA">
            <w:trPr>
              <w:cantSplit/>
            </w:trPr>
            <w:sdt>
              <w:sdtPr>
                <w:tag w:val="_PLD_0c52a38e503e430a99c9d444472deeb2"/>
                <w:id w:val="7070700"/>
              </w:sdtPr>
              <w:sdtContent>
                <w:tc>
                  <w:tcPr>
                    <w:tcW w:w="5000" w:type="pct"/>
                    <w:gridSpan w:val="8"/>
                    <w:shd w:val="clear" w:color="auto" w:fill="auto"/>
                  </w:tcPr>
                  <w:p w:rsidR="00775CCA" w:rsidRDefault="00775CCA" w:rsidP="00775CCA">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775CCA" w:rsidTr="00386BED">
            <w:trPr>
              <w:cantSplit/>
              <w:trHeight w:val="780"/>
            </w:trPr>
            <w:sdt>
              <w:sdtPr>
                <w:tag w:val="_PLD_42d7b7d2cca343c7adbdaddacb8f8cc7"/>
                <w:id w:val="7070701"/>
              </w:sdtPr>
              <w:sdtContent>
                <w:tc>
                  <w:tcPr>
                    <w:tcW w:w="1549" w:type="pct"/>
                    <w:vMerge w:val="restart"/>
                    <w:shd w:val="clear" w:color="auto" w:fill="auto"/>
                    <w:vAlign w:val="center"/>
                  </w:tcPr>
                  <w:p w:rsidR="00775CCA" w:rsidRDefault="00775CCA" w:rsidP="00775CCA">
                    <w:pPr>
                      <w:jc w:val="center"/>
                    </w:pPr>
                    <w:r>
                      <w:t>股东名称</w:t>
                    </w:r>
                  </w:p>
                </w:tc>
              </w:sdtContent>
            </w:sdt>
            <w:sdt>
              <w:sdtPr>
                <w:tag w:val="_PLD_a7c1e769bb7849e7b3d6d60a874cab2b"/>
                <w:id w:val="7070702"/>
              </w:sdtPr>
              <w:sdtContent>
                <w:tc>
                  <w:tcPr>
                    <w:tcW w:w="782" w:type="pct"/>
                    <w:vMerge w:val="restart"/>
                    <w:shd w:val="clear" w:color="auto" w:fill="auto"/>
                    <w:vAlign w:val="center"/>
                  </w:tcPr>
                  <w:p w:rsidR="00775CCA" w:rsidRDefault="00775CCA" w:rsidP="00775CCA">
                    <w:pPr>
                      <w:jc w:val="center"/>
                    </w:pPr>
                    <w:r>
                      <w:t>股东性质</w:t>
                    </w:r>
                  </w:p>
                </w:tc>
              </w:sdtContent>
            </w:sdt>
            <w:tc>
              <w:tcPr>
                <w:tcW w:w="783" w:type="pct"/>
                <w:vMerge w:val="restart"/>
                <w:shd w:val="clear" w:color="auto" w:fill="auto"/>
                <w:vAlign w:val="center"/>
              </w:tcPr>
              <w:sdt>
                <w:sdtPr>
                  <w:tag w:val="_PLD_1489351962b64308b9d4948a8b22a226"/>
                  <w:id w:val="7070703"/>
                </w:sdtPr>
                <w:sdtEndPr>
                  <w:rPr>
                    <w:rFonts w:hint="eastAsia"/>
                    <w:szCs w:val="20"/>
                  </w:rPr>
                </w:sdtEndPr>
                <w:sdtContent>
                  <w:p w:rsidR="00775CCA" w:rsidRDefault="00775CCA" w:rsidP="00775CCA">
                    <w:pPr>
                      <w:jc w:val="center"/>
                    </w:pPr>
                    <w:r>
                      <w:t>持股数量</w:t>
                    </w:r>
                  </w:p>
                </w:sdtContent>
              </w:sdt>
            </w:tc>
            <w:sdt>
              <w:sdtPr>
                <w:tag w:val="_PLD_90a1f1bd2e2f42778452b1da8e799d9e"/>
                <w:id w:val="7070704"/>
              </w:sdtPr>
              <w:sdtContent>
                <w:tc>
                  <w:tcPr>
                    <w:tcW w:w="470" w:type="pct"/>
                    <w:gridSpan w:val="2"/>
                    <w:vMerge w:val="restart"/>
                    <w:shd w:val="clear" w:color="auto" w:fill="auto"/>
                    <w:vAlign w:val="center"/>
                  </w:tcPr>
                  <w:p w:rsidR="00775CCA" w:rsidRDefault="00775CCA" w:rsidP="00775CCA">
                    <w:pPr>
                      <w:jc w:val="center"/>
                    </w:pPr>
                    <w:r>
                      <w:rPr>
                        <w:rFonts w:hint="eastAsia"/>
                      </w:rPr>
                      <w:t>持股</w:t>
                    </w:r>
                    <w:r>
                      <w:t>比例(%)</w:t>
                    </w:r>
                  </w:p>
                </w:tc>
              </w:sdtContent>
            </w:sdt>
            <w:sdt>
              <w:sdtPr>
                <w:tag w:val="_PLD_f80518c17a7d4d0784d3894a3904995e"/>
                <w:id w:val="7070705"/>
              </w:sdtPr>
              <w:sdtContent>
                <w:tc>
                  <w:tcPr>
                    <w:tcW w:w="640" w:type="pct"/>
                    <w:vMerge w:val="restart"/>
                    <w:shd w:val="clear" w:color="auto" w:fill="auto"/>
                    <w:vAlign w:val="center"/>
                  </w:tcPr>
                  <w:p w:rsidR="00775CCA" w:rsidRDefault="00775CCA" w:rsidP="00775CCA">
                    <w:pPr>
                      <w:pStyle w:val="a6"/>
                      <w:rPr>
                        <w:rFonts w:ascii="宋体" w:hAnsi="宋体"/>
                        <w:bCs/>
                        <w:color w:val="00B050"/>
                      </w:rPr>
                    </w:pPr>
                    <w:r>
                      <w:rPr>
                        <w:rFonts w:ascii="宋体" w:hAnsi="宋体"/>
                        <w:bCs/>
                      </w:rPr>
                      <w:t>持有有限售条件股份数量</w:t>
                    </w:r>
                  </w:p>
                </w:tc>
              </w:sdtContent>
            </w:sdt>
            <w:tc>
              <w:tcPr>
                <w:tcW w:w="776" w:type="pct"/>
                <w:gridSpan w:val="2"/>
                <w:shd w:val="clear" w:color="auto" w:fill="auto"/>
                <w:vAlign w:val="center"/>
              </w:tcPr>
              <w:sdt>
                <w:sdtPr>
                  <w:tag w:val="_PLD_d2d779b485104e78b7eb4adee2cfb04f"/>
                  <w:id w:val="7070706"/>
                </w:sdtPr>
                <w:sdtContent>
                  <w:p w:rsidR="00775CCA" w:rsidRDefault="00775CCA" w:rsidP="00775CCA">
                    <w:pPr>
                      <w:jc w:val="center"/>
                    </w:pPr>
                    <w:r>
                      <w:t>质押</w:t>
                    </w:r>
                    <w:r>
                      <w:rPr>
                        <w:rFonts w:hint="eastAsia"/>
                      </w:rPr>
                      <w:t>、标记</w:t>
                    </w:r>
                    <w:r>
                      <w:t>或冻结情</w:t>
                    </w:r>
                    <w:r>
                      <w:rPr>
                        <w:rFonts w:hint="eastAsia"/>
                      </w:rPr>
                      <w:t>况</w:t>
                    </w:r>
                  </w:p>
                </w:sdtContent>
              </w:sdt>
            </w:tc>
          </w:tr>
          <w:tr w:rsidR="00775CCA" w:rsidTr="00386BED">
            <w:trPr>
              <w:cantSplit/>
              <w:trHeight w:val="780"/>
            </w:trPr>
            <w:tc>
              <w:tcPr>
                <w:tcW w:w="1549" w:type="pct"/>
                <w:vMerge/>
                <w:shd w:val="clear" w:color="auto" w:fill="auto"/>
                <w:vAlign w:val="center"/>
              </w:tcPr>
              <w:p w:rsidR="00775CCA" w:rsidRDefault="00775CCA" w:rsidP="00775CCA">
                <w:pPr>
                  <w:jc w:val="center"/>
                </w:pPr>
              </w:p>
            </w:tc>
            <w:tc>
              <w:tcPr>
                <w:tcW w:w="782" w:type="pct"/>
                <w:vMerge/>
                <w:shd w:val="clear" w:color="auto" w:fill="auto"/>
                <w:vAlign w:val="center"/>
              </w:tcPr>
              <w:p w:rsidR="00775CCA" w:rsidRDefault="00775CCA" w:rsidP="00775CCA">
                <w:pPr>
                  <w:jc w:val="center"/>
                </w:pPr>
              </w:p>
            </w:tc>
            <w:tc>
              <w:tcPr>
                <w:tcW w:w="783" w:type="pct"/>
                <w:vMerge/>
                <w:shd w:val="clear" w:color="auto" w:fill="auto"/>
                <w:vAlign w:val="center"/>
              </w:tcPr>
              <w:p w:rsidR="00775CCA" w:rsidRDefault="00775CCA" w:rsidP="00775CCA">
                <w:pPr>
                  <w:jc w:val="center"/>
                </w:pPr>
              </w:p>
            </w:tc>
            <w:tc>
              <w:tcPr>
                <w:tcW w:w="470" w:type="pct"/>
                <w:gridSpan w:val="2"/>
                <w:vMerge/>
                <w:shd w:val="clear" w:color="auto" w:fill="auto"/>
                <w:vAlign w:val="center"/>
              </w:tcPr>
              <w:p w:rsidR="00775CCA" w:rsidRDefault="00775CCA" w:rsidP="00775CCA">
                <w:pPr>
                  <w:jc w:val="center"/>
                </w:pPr>
              </w:p>
            </w:tc>
            <w:tc>
              <w:tcPr>
                <w:tcW w:w="640" w:type="pct"/>
                <w:vMerge/>
                <w:shd w:val="clear" w:color="auto" w:fill="auto"/>
                <w:vAlign w:val="center"/>
              </w:tcPr>
              <w:p w:rsidR="00775CCA" w:rsidRDefault="00775CCA" w:rsidP="00775CCA">
                <w:pPr>
                  <w:pStyle w:val="a6"/>
                </w:pPr>
              </w:p>
            </w:tc>
            <w:tc>
              <w:tcPr>
                <w:tcW w:w="392" w:type="pct"/>
                <w:shd w:val="clear" w:color="auto" w:fill="auto"/>
                <w:vAlign w:val="center"/>
              </w:tcPr>
              <w:sdt>
                <w:sdtPr>
                  <w:tag w:val="_PLD_6915da337394463fbfbfce1237cbc74d"/>
                  <w:id w:val="7070707"/>
                </w:sdtPr>
                <w:sdtContent>
                  <w:p w:rsidR="00775CCA" w:rsidRDefault="00775CCA" w:rsidP="00775CCA">
                    <w:pPr>
                      <w:jc w:val="center"/>
                    </w:pPr>
                    <w:r>
                      <w:t>股份状态</w:t>
                    </w:r>
                  </w:p>
                </w:sdtContent>
              </w:sdt>
            </w:tc>
            <w:tc>
              <w:tcPr>
                <w:tcW w:w="384" w:type="pct"/>
                <w:shd w:val="clear" w:color="auto" w:fill="auto"/>
                <w:vAlign w:val="center"/>
              </w:tcPr>
              <w:sdt>
                <w:sdtPr>
                  <w:rPr>
                    <w:rFonts w:hint="eastAsia"/>
                  </w:rPr>
                  <w:tag w:val="_PLD_dcfaf8e2624d4c3da835dfee44d622fa"/>
                  <w:id w:val="7070708"/>
                </w:sdtPr>
                <w:sdtContent>
                  <w:p w:rsidR="00775CCA" w:rsidRDefault="00775CCA" w:rsidP="00775CCA">
                    <w:pPr>
                      <w:jc w:val="center"/>
                    </w:pPr>
                    <w:r>
                      <w:rPr>
                        <w:rFonts w:hint="eastAsia"/>
                      </w:rPr>
                      <w:t>数量</w:t>
                    </w:r>
                  </w:p>
                </w:sdtContent>
              </w:sdt>
            </w:tc>
          </w:tr>
          <w:tr w:rsidR="00775CCA" w:rsidTr="00386BED">
            <w:trPr>
              <w:cantSplit/>
            </w:trPr>
            <w:tc>
              <w:tcPr>
                <w:tcW w:w="1549" w:type="pct"/>
                <w:shd w:val="clear" w:color="auto" w:fill="auto"/>
                <w:vAlign w:val="center"/>
              </w:tcPr>
              <w:p w:rsidR="00775CCA" w:rsidRDefault="00775CCA" w:rsidP="00775CCA">
                <w:r>
                  <w:t>上海纺织（集团）有限公司</w:t>
                </w:r>
              </w:p>
            </w:tc>
            <w:sdt>
              <w:sdtPr>
                <w:alias w:val="前十名股东的股东性质"/>
                <w:tag w:val="_GBC_2b683d4f8d754502b4edb69c1ad9e9c7"/>
                <w:id w:val="707070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国有法人</w:t>
                    </w:r>
                  </w:p>
                </w:tc>
              </w:sdtContent>
            </w:sdt>
            <w:tc>
              <w:tcPr>
                <w:tcW w:w="783" w:type="pct"/>
                <w:shd w:val="clear" w:color="auto" w:fill="auto"/>
                <w:vAlign w:val="center"/>
              </w:tcPr>
              <w:p w:rsidR="00775CCA" w:rsidRDefault="00775CCA" w:rsidP="00775CCA">
                <w:pPr>
                  <w:jc w:val="right"/>
                </w:pPr>
                <w:r>
                  <w:t>127,811,197</w:t>
                </w:r>
              </w:p>
            </w:tc>
            <w:tc>
              <w:tcPr>
                <w:tcW w:w="470" w:type="pct"/>
                <w:gridSpan w:val="2"/>
                <w:shd w:val="clear" w:color="auto" w:fill="auto"/>
                <w:vAlign w:val="center"/>
              </w:tcPr>
              <w:p w:rsidR="00775CCA" w:rsidRDefault="00775CCA" w:rsidP="00775CCA">
                <w:pPr>
                  <w:jc w:val="right"/>
                </w:pPr>
                <w:r>
                  <w:t>30.08</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1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386BED">
            <w:trPr>
              <w:cantSplit/>
            </w:trPr>
            <w:tc>
              <w:tcPr>
                <w:tcW w:w="1549" w:type="pct"/>
                <w:shd w:val="clear" w:color="auto" w:fill="auto"/>
                <w:vAlign w:val="center"/>
              </w:tcPr>
              <w:p w:rsidR="00775CCA" w:rsidRDefault="00775CCA" w:rsidP="00775CCA">
                <w:r>
                  <w:t>吴丽琼</w:t>
                </w:r>
              </w:p>
            </w:tc>
            <w:sdt>
              <w:sdtPr>
                <w:alias w:val="前十名股东的股东性质"/>
                <w:tag w:val="_GBC_2b683d4f8d754502b4edb69c1ad9e9c7"/>
                <w:id w:val="707071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境内自然人</w:t>
                    </w:r>
                  </w:p>
                </w:tc>
              </w:sdtContent>
            </w:sdt>
            <w:tc>
              <w:tcPr>
                <w:tcW w:w="783" w:type="pct"/>
                <w:shd w:val="clear" w:color="auto" w:fill="auto"/>
                <w:vAlign w:val="center"/>
              </w:tcPr>
              <w:p w:rsidR="00775CCA" w:rsidRDefault="00775CCA" w:rsidP="00775CCA">
                <w:pPr>
                  <w:jc w:val="right"/>
                </w:pPr>
                <w:r>
                  <w:t>6,348,238</w:t>
                </w:r>
              </w:p>
            </w:tc>
            <w:tc>
              <w:tcPr>
                <w:tcW w:w="470" w:type="pct"/>
                <w:gridSpan w:val="2"/>
                <w:shd w:val="clear" w:color="auto" w:fill="auto"/>
                <w:vAlign w:val="center"/>
              </w:tcPr>
              <w:p w:rsidR="00775CCA" w:rsidRDefault="00775CCA" w:rsidP="00775CCA">
                <w:pPr>
                  <w:jc w:val="right"/>
                </w:pPr>
                <w:r>
                  <w:t>1.49</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1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386BED">
            <w:trPr>
              <w:cantSplit/>
            </w:trPr>
            <w:tc>
              <w:tcPr>
                <w:tcW w:w="1549" w:type="pct"/>
                <w:shd w:val="clear" w:color="auto" w:fill="auto"/>
                <w:vAlign w:val="center"/>
              </w:tcPr>
              <w:p w:rsidR="00775CCA" w:rsidRDefault="00775CCA" w:rsidP="00775CCA">
                <w:r>
                  <w:t>孙婉茹</w:t>
                </w:r>
              </w:p>
            </w:tc>
            <w:sdt>
              <w:sdtPr>
                <w:alias w:val="前十名股东的股东性质"/>
                <w:tag w:val="_GBC_2b683d4f8d754502b4edb69c1ad9e9c7"/>
                <w:id w:val="707071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境内自然人</w:t>
                    </w:r>
                  </w:p>
                </w:tc>
              </w:sdtContent>
            </w:sdt>
            <w:tc>
              <w:tcPr>
                <w:tcW w:w="783" w:type="pct"/>
                <w:shd w:val="clear" w:color="auto" w:fill="auto"/>
                <w:vAlign w:val="center"/>
              </w:tcPr>
              <w:p w:rsidR="00775CCA" w:rsidRDefault="00775CCA" w:rsidP="00775CCA">
                <w:pPr>
                  <w:jc w:val="right"/>
                </w:pPr>
                <w:r>
                  <w:t>3,707,000</w:t>
                </w:r>
              </w:p>
            </w:tc>
            <w:tc>
              <w:tcPr>
                <w:tcW w:w="470" w:type="pct"/>
                <w:gridSpan w:val="2"/>
                <w:shd w:val="clear" w:color="auto" w:fill="auto"/>
                <w:vAlign w:val="center"/>
              </w:tcPr>
              <w:p w:rsidR="00775CCA" w:rsidRDefault="00775CCA" w:rsidP="00775CCA">
                <w:pPr>
                  <w:jc w:val="right"/>
                </w:pPr>
                <w:r>
                  <w:t>0.87</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1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386BED">
            <w:trPr>
              <w:cantSplit/>
            </w:trPr>
            <w:tc>
              <w:tcPr>
                <w:tcW w:w="1549" w:type="pct"/>
                <w:shd w:val="clear" w:color="auto" w:fill="auto"/>
                <w:vAlign w:val="center"/>
              </w:tcPr>
              <w:p w:rsidR="00775CCA" w:rsidRDefault="00775CCA" w:rsidP="00775CCA">
                <w:r>
                  <w:t>上海南上海商业房地产有限公司</w:t>
                </w:r>
              </w:p>
            </w:tc>
            <w:sdt>
              <w:sdtPr>
                <w:alias w:val="前十名股东的股东性质"/>
                <w:tag w:val="_GBC_2b683d4f8d754502b4edb69c1ad9e9c7"/>
                <w:id w:val="707071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其他</w:t>
                    </w:r>
                  </w:p>
                </w:tc>
              </w:sdtContent>
            </w:sdt>
            <w:tc>
              <w:tcPr>
                <w:tcW w:w="783" w:type="pct"/>
                <w:shd w:val="clear" w:color="auto" w:fill="auto"/>
                <w:vAlign w:val="center"/>
              </w:tcPr>
              <w:p w:rsidR="00775CCA" w:rsidRDefault="00775CCA" w:rsidP="00775CCA">
                <w:pPr>
                  <w:jc w:val="right"/>
                </w:pPr>
                <w:r>
                  <w:t>2,160,000</w:t>
                </w:r>
              </w:p>
            </w:tc>
            <w:tc>
              <w:tcPr>
                <w:tcW w:w="470" w:type="pct"/>
                <w:gridSpan w:val="2"/>
                <w:shd w:val="clear" w:color="auto" w:fill="auto"/>
                <w:vAlign w:val="center"/>
              </w:tcPr>
              <w:p w:rsidR="00775CCA" w:rsidRDefault="00775CCA" w:rsidP="00775CCA">
                <w:pPr>
                  <w:jc w:val="right"/>
                </w:pPr>
                <w:r>
                  <w:t>0.51</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1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386BED">
            <w:trPr>
              <w:cantSplit/>
            </w:trPr>
            <w:tc>
              <w:tcPr>
                <w:tcW w:w="1549" w:type="pct"/>
                <w:shd w:val="clear" w:color="auto" w:fill="auto"/>
                <w:vAlign w:val="center"/>
              </w:tcPr>
              <w:p w:rsidR="00775CCA" w:rsidRDefault="00775CCA" w:rsidP="00775CCA">
                <w:r>
                  <w:t>李川城</w:t>
                </w:r>
              </w:p>
            </w:tc>
            <w:sdt>
              <w:sdtPr>
                <w:alias w:val="前十名股东的股东性质"/>
                <w:tag w:val="_GBC_2b683d4f8d754502b4edb69c1ad9e9c7"/>
                <w:id w:val="707071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境内自然人</w:t>
                    </w:r>
                  </w:p>
                </w:tc>
              </w:sdtContent>
            </w:sdt>
            <w:tc>
              <w:tcPr>
                <w:tcW w:w="783" w:type="pct"/>
                <w:shd w:val="clear" w:color="auto" w:fill="auto"/>
                <w:vAlign w:val="center"/>
              </w:tcPr>
              <w:p w:rsidR="00775CCA" w:rsidRDefault="00775CCA" w:rsidP="00775CCA">
                <w:pPr>
                  <w:jc w:val="right"/>
                </w:pPr>
                <w:r>
                  <w:t>1,855,800</w:t>
                </w:r>
              </w:p>
            </w:tc>
            <w:tc>
              <w:tcPr>
                <w:tcW w:w="470" w:type="pct"/>
                <w:gridSpan w:val="2"/>
                <w:shd w:val="clear" w:color="auto" w:fill="auto"/>
                <w:vAlign w:val="center"/>
              </w:tcPr>
              <w:p w:rsidR="00775CCA" w:rsidRDefault="00775CCA" w:rsidP="00775CCA">
                <w:pPr>
                  <w:jc w:val="right"/>
                </w:pPr>
                <w:r>
                  <w:t>0.44</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1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386BED">
            <w:trPr>
              <w:cantSplit/>
            </w:trPr>
            <w:tc>
              <w:tcPr>
                <w:tcW w:w="1549" w:type="pct"/>
                <w:shd w:val="clear" w:color="auto" w:fill="auto"/>
                <w:vAlign w:val="center"/>
              </w:tcPr>
              <w:p w:rsidR="00775CCA" w:rsidRDefault="00775CCA" w:rsidP="00775CCA">
                <w:r>
                  <w:t>中国国际金融香港资产管理有限公司－CICCFT10（R）</w:t>
                </w:r>
              </w:p>
            </w:tc>
            <w:sdt>
              <w:sdtPr>
                <w:alias w:val="前十名股东的股东性质"/>
                <w:tag w:val="_GBC_2b683d4f8d754502b4edb69c1ad9e9c7"/>
                <w:id w:val="707071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其他</w:t>
                    </w:r>
                  </w:p>
                </w:tc>
              </w:sdtContent>
            </w:sdt>
            <w:tc>
              <w:tcPr>
                <w:tcW w:w="783" w:type="pct"/>
                <w:shd w:val="clear" w:color="auto" w:fill="auto"/>
                <w:vAlign w:val="center"/>
              </w:tcPr>
              <w:p w:rsidR="00775CCA" w:rsidRDefault="00775CCA" w:rsidP="00775CCA">
                <w:pPr>
                  <w:jc w:val="right"/>
                </w:pPr>
                <w:r>
                  <w:t>1,772,631</w:t>
                </w:r>
              </w:p>
            </w:tc>
            <w:tc>
              <w:tcPr>
                <w:tcW w:w="470" w:type="pct"/>
                <w:gridSpan w:val="2"/>
                <w:shd w:val="clear" w:color="auto" w:fill="auto"/>
                <w:vAlign w:val="center"/>
              </w:tcPr>
              <w:p w:rsidR="00775CCA" w:rsidRDefault="00775CCA" w:rsidP="00775CCA">
                <w:pPr>
                  <w:jc w:val="right"/>
                </w:pPr>
                <w:r>
                  <w:t>0.42</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2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386BED">
            <w:trPr>
              <w:cantSplit/>
            </w:trPr>
            <w:tc>
              <w:tcPr>
                <w:tcW w:w="1549" w:type="pct"/>
                <w:shd w:val="clear" w:color="auto" w:fill="auto"/>
                <w:vAlign w:val="center"/>
              </w:tcPr>
              <w:p w:rsidR="00775CCA" w:rsidRDefault="00775CCA" w:rsidP="00775CCA">
                <w:r>
                  <w:t>中国国际金融股份有限公司</w:t>
                </w:r>
              </w:p>
            </w:tc>
            <w:sdt>
              <w:sdtPr>
                <w:alias w:val="前十名股东的股东性质"/>
                <w:tag w:val="_GBC_2b683d4f8d754502b4edb69c1ad9e9c7"/>
                <w:id w:val="707072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其他</w:t>
                    </w:r>
                  </w:p>
                </w:tc>
              </w:sdtContent>
            </w:sdt>
            <w:tc>
              <w:tcPr>
                <w:tcW w:w="783" w:type="pct"/>
                <w:shd w:val="clear" w:color="auto" w:fill="auto"/>
                <w:vAlign w:val="center"/>
              </w:tcPr>
              <w:p w:rsidR="00775CCA" w:rsidRDefault="00775CCA" w:rsidP="00775CCA">
                <w:pPr>
                  <w:jc w:val="right"/>
                </w:pPr>
                <w:r>
                  <w:t>1,700,438</w:t>
                </w:r>
              </w:p>
            </w:tc>
            <w:tc>
              <w:tcPr>
                <w:tcW w:w="470" w:type="pct"/>
                <w:gridSpan w:val="2"/>
                <w:shd w:val="clear" w:color="auto" w:fill="auto"/>
                <w:vAlign w:val="center"/>
              </w:tcPr>
              <w:p w:rsidR="00775CCA" w:rsidRDefault="00775CCA" w:rsidP="00775CCA">
                <w:pPr>
                  <w:jc w:val="right"/>
                </w:pPr>
                <w:r>
                  <w:t>0.40</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2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386BED">
            <w:trPr>
              <w:cantSplit/>
            </w:trPr>
            <w:tc>
              <w:tcPr>
                <w:tcW w:w="1549" w:type="pct"/>
                <w:shd w:val="clear" w:color="auto" w:fill="auto"/>
                <w:vAlign w:val="center"/>
              </w:tcPr>
              <w:p w:rsidR="00775CCA" w:rsidRDefault="00775CCA" w:rsidP="00775CCA">
                <w:r>
                  <w:t>中信证券股份有限公司</w:t>
                </w:r>
              </w:p>
            </w:tc>
            <w:sdt>
              <w:sdtPr>
                <w:alias w:val="前十名股东的股东性质"/>
                <w:tag w:val="_GBC_2b683d4f8d754502b4edb69c1ad9e9c7"/>
                <w:id w:val="707072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其他</w:t>
                    </w:r>
                  </w:p>
                </w:tc>
              </w:sdtContent>
            </w:sdt>
            <w:tc>
              <w:tcPr>
                <w:tcW w:w="783" w:type="pct"/>
                <w:shd w:val="clear" w:color="auto" w:fill="auto"/>
                <w:vAlign w:val="center"/>
              </w:tcPr>
              <w:p w:rsidR="00775CCA" w:rsidRDefault="00775CCA" w:rsidP="00775CCA">
                <w:pPr>
                  <w:jc w:val="right"/>
                </w:pPr>
                <w:r>
                  <w:t>1,700,048</w:t>
                </w:r>
              </w:p>
            </w:tc>
            <w:tc>
              <w:tcPr>
                <w:tcW w:w="470" w:type="pct"/>
                <w:gridSpan w:val="2"/>
                <w:shd w:val="clear" w:color="auto" w:fill="auto"/>
                <w:vAlign w:val="center"/>
              </w:tcPr>
              <w:p w:rsidR="00775CCA" w:rsidRDefault="00775CCA" w:rsidP="00775CCA">
                <w:pPr>
                  <w:jc w:val="right"/>
                </w:pPr>
                <w:r>
                  <w:t>0.40</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2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386BED">
            <w:trPr>
              <w:cantSplit/>
            </w:trPr>
            <w:tc>
              <w:tcPr>
                <w:tcW w:w="1549" w:type="pct"/>
                <w:shd w:val="clear" w:color="auto" w:fill="auto"/>
                <w:vAlign w:val="center"/>
              </w:tcPr>
              <w:p w:rsidR="00775CCA" w:rsidRDefault="00775CCA" w:rsidP="00775CCA">
                <w:r>
                  <w:t>国泰君安证券股份有限公司</w:t>
                </w:r>
              </w:p>
            </w:tc>
            <w:sdt>
              <w:sdtPr>
                <w:alias w:val="前十名股东的股东性质"/>
                <w:tag w:val="_GBC_2b683d4f8d754502b4edb69c1ad9e9c7"/>
                <w:id w:val="707072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其他</w:t>
                    </w:r>
                  </w:p>
                </w:tc>
              </w:sdtContent>
            </w:sdt>
            <w:tc>
              <w:tcPr>
                <w:tcW w:w="783" w:type="pct"/>
                <w:shd w:val="clear" w:color="auto" w:fill="auto"/>
                <w:vAlign w:val="center"/>
              </w:tcPr>
              <w:p w:rsidR="00775CCA" w:rsidRDefault="00775CCA" w:rsidP="00775CCA">
                <w:pPr>
                  <w:jc w:val="right"/>
                </w:pPr>
                <w:r>
                  <w:t>1,692,875</w:t>
                </w:r>
              </w:p>
            </w:tc>
            <w:tc>
              <w:tcPr>
                <w:tcW w:w="470" w:type="pct"/>
                <w:gridSpan w:val="2"/>
                <w:shd w:val="clear" w:color="auto" w:fill="auto"/>
                <w:vAlign w:val="center"/>
              </w:tcPr>
              <w:p w:rsidR="00775CCA" w:rsidRDefault="00775CCA" w:rsidP="00775CCA">
                <w:pPr>
                  <w:jc w:val="right"/>
                </w:pPr>
                <w:r>
                  <w:t>0.40</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2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386BED">
            <w:trPr>
              <w:cantSplit/>
            </w:trPr>
            <w:tc>
              <w:tcPr>
                <w:tcW w:w="1549" w:type="pct"/>
                <w:shd w:val="clear" w:color="auto" w:fill="auto"/>
                <w:vAlign w:val="center"/>
              </w:tcPr>
              <w:p w:rsidR="00775CCA" w:rsidRDefault="00775CCA" w:rsidP="00775CCA">
                <w:r>
                  <w:t>华泰证券股份有限公司</w:t>
                </w:r>
              </w:p>
            </w:tc>
            <w:sdt>
              <w:sdtPr>
                <w:alias w:val="前十名股东的股东性质"/>
                <w:tag w:val="_GBC_2b683d4f8d754502b4edb69c1ad9e9c7"/>
                <w:id w:val="707072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shd w:val="clear" w:color="auto" w:fill="auto"/>
                    <w:vAlign w:val="center"/>
                  </w:tcPr>
                  <w:p w:rsidR="00775CCA" w:rsidRDefault="00775CCA" w:rsidP="00775CCA">
                    <w:pPr>
                      <w:jc w:val="center"/>
                    </w:pPr>
                    <w:r>
                      <w:t>其他</w:t>
                    </w:r>
                  </w:p>
                </w:tc>
              </w:sdtContent>
            </w:sdt>
            <w:tc>
              <w:tcPr>
                <w:tcW w:w="783" w:type="pct"/>
                <w:shd w:val="clear" w:color="auto" w:fill="auto"/>
                <w:vAlign w:val="center"/>
              </w:tcPr>
              <w:p w:rsidR="00775CCA" w:rsidRDefault="00775CCA" w:rsidP="00775CCA">
                <w:pPr>
                  <w:jc w:val="right"/>
                </w:pPr>
                <w:r>
                  <w:t>1,565,501</w:t>
                </w:r>
              </w:p>
            </w:tc>
            <w:tc>
              <w:tcPr>
                <w:tcW w:w="470" w:type="pct"/>
                <w:gridSpan w:val="2"/>
                <w:shd w:val="clear" w:color="auto" w:fill="auto"/>
                <w:vAlign w:val="center"/>
              </w:tcPr>
              <w:p w:rsidR="00775CCA" w:rsidRDefault="00775CCA" w:rsidP="00775CCA">
                <w:pPr>
                  <w:jc w:val="right"/>
                </w:pPr>
                <w:r>
                  <w:t>0.37</w:t>
                </w:r>
              </w:p>
            </w:tc>
            <w:tc>
              <w:tcPr>
                <w:tcW w:w="640" w:type="pct"/>
                <w:shd w:val="clear" w:color="auto" w:fill="auto"/>
                <w:vAlign w:val="center"/>
              </w:tcPr>
              <w:p w:rsidR="00775CCA" w:rsidRDefault="00775CCA" w:rsidP="00775CCA">
                <w:pPr>
                  <w:jc w:val="right"/>
                </w:pPr>
                <w:r>
                  <w:t>0</w:t>
                </w:r>
              </w:p>
            </w:tc>
            <w:sdt>
              <w:sdtPr>
                <w:alias w:val="前十名股东持有股份状态"/>
                <w:tag w:val="_GBC_705d317d75954a388fb48e155e13819a"/>
                <w:id w:val="7070728"/>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shd w:val="clear" w:color="auto" w:fill="auto"/>
                    <w:vAlign w:val="center"/>
                  </w:tcPr>
                  <w:p w:rsidR="00775CCA" w:rsidRDefault="00775CCA" w:rsidP="00775CCA">
                    <w:pPr>
                      <w:jc w:val="center"/>
                    </w:pPr>
                    <w:r>
                      <w:t>无</w:t>
                    </w:r>
                  </w:p>
                </w:tc>
              </w:sdtContent>
            </w:sdt>
            <w:tc>
              <w:tcPr>
                <w:tcW w:w="384" w:type="pct"/>
                <w:shd w:val="clear" w:color="auto" w:fill="auto"/>
                <w:vAlign w:val="center"/>
              </w:tcPr>
              <w:p w:rsidR="00775CCA" w:rsidRDefault="00775CCA" w:rsidP="00775CCA">
                <w:pPr>
                  <w:jc w:val="right"/>
                </w:pPr>
                <w:r>
                  <w:t>0</w:t>
                </w:r>
              </w:p>
            </w:tc>
          </w:tr>
          <w:tr w:rsidR="00775CCA" w:rsidTr="00775CCA">
            <w:trPr>
              <w:cantSplit/>
            </w:trPr>
            <w:sdt>
              <w:sdtPr>
                <w:tag w:val="_PLD_aa34f6e9919341bea2bc7a44bbdf8955"/>
                <w:id w:val="7070729"/>
              </w:sdtPr>
              <w:sdtContent>
                <w:tc>
                  <w:tcPr>
                    <w:tcW w:w="5000" w:type="pct"/>
                    <w:gridSpan w:val="8"/>
                    <w:shd w:val="clear" w:color="auto" w:fill="auto"/>
                  </w:tcPr>
                  <w:p w:rsidR="00775CCA" w:rsidRDefault="00775CCA" w:rsidP="00775CCA">
                    <w:pPr>
                      <w:jc w:val="center"/>
                      <w:rPr>
                        <w:color w:val="FF9900"/>
                      </w:rPr>
                    </w:pPr>
                    <w:r>
                      <w:t>前</w:t>
                    </w:r>
                    <w:r>
                      <w:rPr>
                        <w:rFonts w:hint="eastAsia"/>
                      </w:rPr>
                      <w:t>1</w:t>
                    </w:r>
                    <w:r>
                      <w:t>0名无限售条件股东持股情况</w:t>
                    </w:r>
                  </w:p>
                </w:tc>
              </w:sdtContent>
            </w:sdt>
          </w:tr>
          <w:tr w:rsidR="00775CCA" w:rsidTr="00386BED">
            <w:trPr>
              <w:cantSplit/>
            </w:trPr>
            <w:sdt>
              <w:sdtPr>
                <w:tag w:val="_PLD_5791c0b50fa4491fb789d4ea0a5aeddf"/>
                <w:id w:val="7070730"/>
              </w:sdtPr>
              <w:sdtContent>
                <w:tc>
                  <w:tcPr>
                    <w:tcW w:w="1549" w:type="pct"/>
                    <w:vMerge w:val="restart"/>
                    <w:shd w:val="clear" w:color="auto" w:fill="auto"/>
                    <w:vAlign w:val="center"/>
                  </w:tcPr>
                  <w:p w:rsidR="00775CCA" w:rsidRDefault="00775CCA" w:rsidP="00775CCA">
                    <w:pPr>
                      <w:rPr>
                        <w:color w:val="FF9900"/>
                      </w:rPr>
                    </w:pPr>
                    <w:r>
                      <w:t>股东名称</w:t>
                    </w:r>
                  </w:p>
                </w:tc>
              </w:sdtContent>
            </w:sdt>
            <w:sdt>
              <w:sdtPr>
                <w:tag w:val="_PLD_1cc48355a8b04b08aed2297d14e8bb12"/>
                <w:id w:val="7070731"/>
              </w:sdtPr>
              <w:sdtContent>
                <w:tc>
                  <w:tcPr>
                    <w:tcW w:w="1801" w:type="pct"/>
                    <w:gridSpan w:val="3"/>
                    <w:vMerge w:val="restart"/>
                    <w:shd w:val="clear" w:color="auto" w:fill="auto"/>
                    <w:vAlign w:val="center"/>
                  </w:tcPr>
                  <w:p w:rsidR="00775CCA" w:rsidRDefault="00775CCA" w:rsidP="00775CCA">
                    <w:pPr>
                      <w:jc w:val="center"/>
                      <w:rPr>
                        <w:color w:val="FF9900"/>
                      </w:rPr>
                    </w:pPr>
                    <w:r>
                      <w:t>持有无限售条件流通股的数量</w:t>
                    </w:r>
                  </w:p>
                </w:tc>
              </w:sdtContent>
            </w:sdt>
            <w:sdt>
              <w:sdtPr>
                <w:tag w:val="_PLD_018efc2d84ea407aa00a77a5aee4d335"/>
                <w:id w:val="7070732"/>
              </w:sdtPr>
              <w:sdtContent>
                <w:tc>
                  <w:tcPr>
                    <w:tcW w:w="1649" w:type="pct"/>
                    <w:gridSpan w:val="4"/>
                    <w:tcBorders>
                      <w:bottom w:val="single" w:sz="4" w:space="0" w:color="auto"/>
                    </w:tcBorders>
                    <w:shd w:val="clear" w:color="auto" w:fill="auto"/>
                    <w:vAlign w:val="center"/>
                  </w:tcPr>
                  <w:p w:rsidR="00775CCA" w:rsidRDefault="00775CCA" w:rsidP="00775CCA">
                    <w:pPr>
                      <w:jc w:val="center"/>
                      <w:rPr>
                        <w:color w:val="FF9900"/>
                      </w:rPr>
                    </w:pPr>
                    <w:r>
                      <w:t>股份种类</w:t>
                    </w:r>
                    <w:r>
                      <w:rPr>
                        <w:rFonts w:hint="eastAsia"/>
                      </w:rPr>
                      <w:t>及数量</w:t>
                    </w:r>
                  </w:p>
                </w:tc>
              </w:sdtContent>
            </w:sdt>
          </w:tr>
          <w:tr w:rsidR="00775CCA" w:rsidTr="00775CCA">
            <w:trPr>
              <w:cantSplit/>
            </w:trPr>
            <w:tc>
              <w:tcPr>
                <w:tcW w:w="1549" w:type="pct"/>
                <w:vMerge/>
                <w:shd w:val="clear" w:color="auto" w:fill="auto"/>
              </w:tcPr>
              <w:p w:rsidR="00775CCA" w:rsidRDefault="00775CCA" w:rsidP="00775CCA">
                <w:pPr>
                  <w:rPr>
                    <w:color w:val="FF9900"/>
                  </w:rPr>
                </w:pPr>
              </w:p>
            </w:tc>
            <w:tc>
              <w:tcPr>
                <w:tcW w:w="1801" w:type="pct"/>
                <w:gridSpan w:val="3"/>
                <w:vMerge/>
                <w:shd w:val="clear" w:color="auto" w:fill="auto"/>
              </w:tcPr>
              <w:p w:rsidR="00775CCA" w:rsidRDefault="00775CCA" w:rsidP="00775CCA">
                <w:pPr>
                  <w:rPr>
                    <w:color w:val="FF9900"/>
                  </w:rPr>
                </w:pPr>
              </w:p>
            </w:tc>
            <w:sdt>
              <w:sdtPr>
                <w:tag w:val="_PLD_7127b4b2ac1643708953e5b57fdc76dd"/>
                <w:id w:val="7070733"/>
              </w:sdtPr>
              <w:sdtContent>
                <w:tc>
                  <w:tcPr>
                    <w:tcW w:w="874" w:type="pct"/>
                    <w:gridSpan w:val="2"/>
                    <w:shd w:val="clear" w:color="auto" w:fill="auto"/>
                    <w:vAlign w:val="center"/>
                  </w:tcPr>
                  <w:p w:rsidR="00775CCA" w:rsidRDefault="00775CCA" w:rsidP="00775CCA">
                    <w:pPr>
                      <w:jc w:val="center"/>
                      <w:rPr>
                        <w:color w:val="008000"/>
                      </w:rPr>
                    </w:pPr>
                    <w:r>
                      <w:rPr>
                        <w:rFonts w:hint="eastAsia"/>
                      </w:rPr>
                      <w:t>股份种类</w:t>
                    </w:r>
                  </w:p>
                </w:tc>
              </w:sdtContent>
            </w:sdt>
            <w:sdt>
              <w:sdtPr>
                <w:tag w:val="_PLD_f272cb32cafb43afbe461f975f684ad3"/>
                <w:id w:val="7070734"/>
              </w:sdtPr>
              <w:sdtContent>
                <w:tc>
                  <w:tcPr>
                    <w:tcW w:w="776" w:type="pct"/>
                    <w:gridSpan w:val="2"/>
                    <w:shd w:val="clear" w:color="auto" w:fill="auto"/>
                  </w:tcPr>
                  <w:p w:rsidR="00775CCA" w:rsidRDefault="00775CCA" w:rsidP="00775CCA">
                    <w:pPr>
                      <w:jc w:val="center"/>
                      <w:rPr>
                        <w:color w:val="008000"/>
                      </w:rPr>
                    </w:pPr>
                    <w:r>
                      <w:rPr>
                        <w:rFonts w:hint="eastAsia"/>
                      </w:rPr>
                      <w:t>数量</w:t>
                    </w:r>
                  </w:p>
                </w:tc>
              </w:sdtContent>
            </w:sdt>
          </w:tr>
          <w:tr w:rsidR="00775CCA" w:rsidTr="00775CCA">
            <w:trPr>
              <w:cantSplit/>
            </w:trPr>
            <w:tc>
              <w:tcPr>
                <w:tcW w:w="1549" w:type="pct"/>
                <w:shd w:val="clear" w:color="auto" w:fill="auto"/>
                <w:vAlign w:val="center"/>
              </w:tcPr>
              <w:p w:rsidR="00775CCA" w:rsidRDefault="00775CCA" w:rsidP="00775CCA">
                <w:r>
                  <w:t>上海纺织（集团）有限公司</w:t>
                </w:r>
              </w:p>
            </w:tc>
            <w:tc>
              <w:tcPr>
                <w:tcW w:w="1801" w:type="pct"/>
                <w:gridSpan w:val="3"/>
                <w:shd w:val="clear" w:color="auto" w:fill="auto"/>
                <w:vAlign w:val="center"/>
              </w:tcPr>
              <w:p w:rsidR="00775CCA" w:rsidRDefault="00775CCA" w:rsidP="00775CCA">
                <w:pPr>
                  <w:jc w:val="right"/>
                </w:pPr>
                <w:r>
                  <w:t>127,811,197</w:t>
                </w:r>
              </w:p>
            </w:tc>
            <w:sdt>
              <w:sdtPr>
                <w:rPr>
                  <w:bCs/>
                </w:rPr>
                <w:alias w:val="前十名无限售条件股东期末持有流通股的种类"/>
                <w:tag w:val="_GBC_b2820e36aa864983a3a85109cc59929a"/>
                <w:id w:val="707073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127,811,197</w:t>
                </w:r>
              </w:p>
            </w:tc>
          </w:tr>
          <w:tr w:rsidR="00775CCA" w:rsidTr="00775CCA">
            <w:trPr>
              <w:cantSplit/>
            </w:trPr>
            <w:tc>
              <w:tcPr>
                <w:tcW w:w="1549" w:type="pct"/>
                <w:shd w:val="clear" w:color="auto" w:fill="auto"/>
                <w:vAlign w:val="center"/>
              </w:tcPr>
              <w:p w:rsidR="00775CCA" w:rsidRDefault="00775CCA" w:rsidP="00775CCA">
                <w:r>
                  <w:t>吴丽琼</w:t>
                </w:r>
              </w:p>
            </w:tc>
            <w:tc>
              <w:tcPr>
                <w:tcW w:w="1801" w:type="pct"/>
                <w:gridSpan w:val="3"/>
                <w:shd w:val="clear" w:color="auto" w:fill="auto"/>
                <w:vAlign w:val="center"/>
              </w:tcPr>
              <w:p w:rsidR="00775CCA" w:rsidRDefault="00775CCA" w:rsidP="00775CCA">
                <w:pPr>
                  <w:jc w:val="right"/>
                </w:pPr>
                <w:r>
                  <w:t>6,348,238</w:t>
                </w:r>
              </w:p>
            </w:tc>
            <w:sdt>
              <w:sdtPr>
                <w:rPr>
                  <w:bCs/>
                </w:rPr>
                <w:alias w:val="前十名无限售条件股东期末持有流通股的种类"/>
                <w:tag w:val="_GBC_b2820e36aa864983a3a85109cc59929a"/>
                <w:id w:val="707073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6,348,238</w:t>
                </w:r>
              </w:p>
            </w:tc>
          </w:tr>
          <w:tr w:rsidR="00775CCA" w:rsidTr="00775CCA">
            <w:trPr>
              <w:cantSplit/>
            </w:trPr>
            <w:tc>
              <w:tcPr>
                <w:tcW w:w="1549" w:type="pct"/>
                <w:shd w:val="clear" w:color="auto" w:fill="auto"/>
                <w:vAlign w:val="center"/>
              </w:tcPr>
              <w:p w:rsidR="00775CCA" w:rsidRDefault="00775CCA" w:rsidP="00775CCA">
                <w:r>
                  <w:t>孙婉茹</w:t>
                </w:r>
              </w:p>
            </w:tc>
            <w:tc>
              <w:tcPr>
                <w:tcW w:w="1801" w:type="pct"/>
                <w:gridSpan w:val="3"/>
                <w:shd w:val="clear" w:color="auto" w:fill="auto"/>
                <w:vAlign w:val="center"/>
              </w:tcPr>
              <w:p w:rsidR="00775CCA" w:rsidRDefault="00775CCA" w:rsidP="00775CCA">
                <w:pPr>
                  <w:jc w:val="right"/>
                </w:pPr>
                <w:r>
                  <w:t>3,707,000</w:t>
                </w:r>
              </w:p>
            </w:tc>
            <w:sdt>
              <w:sdtPr>
                <w:rPr>
                  <w:bCs/>
                </w:rPr>
                <w:alias w:val="前十名无限售条件股东期末持有流通股的种类"/>
                <w:tag w:val="_GBC_b2820e36aa864983a3a85109cc59929a"/>
                <w:id w:val="707073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3,707,000</w:t>
                </w:r>
              </w:p>
            </w:tc>
          </w:tr>
          <w:tr w:rsidR="00775CCA" w:rsidTr="00775CCA">
            <w:trPr>
              <w:cantSplit/>
            </w:trPr>
            <w:tc>
              <w:tcPr>
                <w:tcW w:w="1549" w:type="pct"/>
                <w:shd w:val="clear" w:color="auto" w:fill="auto"/>
                <w:vAlign w:val="center"/>
              </w:tcPr>
              <w:p w:rsidR="00775CCA" w:rsidRDefault="00775CCA" w:rsidP="00775CCA">
                <w:r>
                  <w:t>上海南上海商业房地产有限公司</w:t>
                </w:r>
              </w:p>
            </w:tc>
            <w:tc>
              <w:tcPr>
                <w:tcW w:w="1801" w:type="pct"/>
                <w:gridSpan w:val="3"/>
                <w:shd w:val="clear" w:color="auto" w:fill="auto"/>
                <w:vAlign w:val="center"/>
              </w:tcPr>
              <w:p w:rsidR="00775CCA" w:rsidRDefault="00775CCA" w:rsidP="00775CCA">
                <w:pPr>
                  <w:jc w:val="right"/>
                </w:pPr>
                <w:r>
                  <w:t>2,160,000</w:t>
                </w:r>
              </w:p>
            </w:tc>
            <w:sdt>
              <w:sdtPr>
                <w:rPr>
                  <w:bCs/>
                </w:rPr>
                <w:alias w:val="前十名无限售条件股东期末持有流通股的种类"/>
                <w:tag w:val="_GBC_b2820e36aa864983a3a85109cc59929a"/>
                <w:id w:val="707073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2,160,000</w:t>
                </w:r>
              </w:p>
            </w:tc>
          </w:tr>
          <w:tr w:rsidR="00775CCA" w:rsidTr="00775CCA">
            <w:trPr>
              <w:cantSplit/>
            </w:trPr>
            <w:tc>
              <w:tcPr>
                <w:tcW w:w="1549" w:type="pct"/>
                <w:shd w:val="clear" w:color="auto" w:fill="auto"/>
                <w:vAlign w:val="center"/>
              </w:tcPr>
              <w:p w:rsidR="00775CCA" w:rsidRDefault="00775CCA" w:rsidP="00775CCA">
                <w:r>
                  <w:t>李川城</w:t>
                </w:r>
              </w:p>
            </w:tc>
            <w:tc>
              <w:tcPr>
                <w:tcW w:w="1801" w:type="pct"/>
                <w:gridSpan w:val="3"/>
                <w:shd w:val="clear" w:color="auto" w:fill="auto"/>
                <w:vAlign w:val="center"/>
              </w:tcPr>
              <w:p w:rsidR="00775CCA" w:rsidRDefault="00775CCA" w:rsidP="00775CCA">
                <w:pPr>
                  <w:jc w:val="right"/>
                </w:pPr>
                <w:r>
                  <w:t>1,855,800</w:t>
                </w:r>
              </w:p>
            </w:tc>
            <w:sdt>
              <w:sdtPr>
                <w:rPr>
                  <w:bCs/>
                </w:rPr>
                <w:alias w:val="前十名无限售条件股东期末持有流通股的种类"/>
                <w:tag w:val="_GBC_b2820e36aa864983a3a85109cc59929a"/>
                <w:id w:val="707073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1,855,800</w:t>
                </w:r>
              </w:p>
            </w:tc>
          </w:tr>
          <w:tr w:rsidR="00775CCA" w:rsidTr="00775CCA">
            <w:trPr>
              <w:cantSplit/>
            </w:trPr>
            <w:tc>
              <w:tcPr>
                <w:tcW w:w="1549" w:type="pct"/>
                <w:shd w:val="clear" w:color="auto" w:fill="auto"/>
                <w:vAlign w:val="center"/>
              </w:tcPr>
              <w:p w:rsidR="00775CCA" w:rsidRDefault="00775CCA" w:rsidP="00775CCA">
                <w:r>
                  <w:lastRenderedPageBreak/>
                  <w:t>中国国际金融香港资产管理有限公司－CICCFT10（R）</w:t>
                </w:r>
              </w:p>
            </w:tc>
            <w:tc>
              <w:tcPr>
                <w:tcW w:w="1801" w:type="pct"/>
                <w:gridSpan w:val="3"/>
                <w:shd w:val="clear" w:color="auto" w:fill="auto"/>
                <w:vAlign w:val="center"/>
              </w:tcPr>
              <w:p w:rsidR="00775CCA" w:rsidRDefault="00775CCA" w:rsidP="00775CCA">
                <w:pPr>
                  <w:jc w:val="right"/>
                </w:pPr>
                <w:r>
                  <w:t>1,772,631</w:t>
                </w:r>
              </w:p>
            </w:tc>
            <w:sdt>
              <w:sdtPr>
                <w:rPr>
                  <w:bCs/>
                </w:rPr>
                <w:alias w:val="前十名无限售条件股东期末持有流通股的种类"/>
                <w:tag w:val="_GBC_b2820e36aa864983a3a85109cc59929a"/>
                <w:id w:val="707074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1,772,631</w:t>
                </w:r>
              </w:p>
            </w:tc>
          </w:tr>
          <w:tr w:rsidR="00775CCA" w:rsidTr="00775CCA">
            <w:trPr>
              <w:cantSplit/>
            </w:trPr>
            <w:tc>
              <w:tcPr>
                <w:tcW w:w="1549" w:type="pct"/>
                <w:shd w:val="clear" w:color="auto" w:fill="auto"/>
                <w:vAlign w:val="center"/>
              </w:tcPr>
              <w:p w:rsidR="00775CCA" w:rsidRDefault="00775CCA" w:rsidP="00775CCA">
                <w:r>
                  <w:t>中国国际金融股份有限公司</w:t>
                </w:r>
              </w:p>
            </w:tc>
            <w:tc>
              <w:tcPr>
                <w:tcW w:w="1801" w:type="pct"/>
                <w:gridSpan w:val="3"/>
                <w:shd w:val="clear" w:color="auto" w:fill="auto"/>
                <w:vAlign w:val="center"/>
              </w:tcPr>
              <w:p w:rsidR="00775CCA" w:rsidRDefault="00775CCA" w:rsidP="00775CCA">
                <w:pPr>
                  <w:jc w:val="right"/>
                </w:pPr>
                <w:r>
                  <w:t>1,700,438</w:t>
                </w:r>
              </w:p>
            </w:tc>
            <w:sdt>
              <w:sdtPr>
                <w:rPr>
                  <w:bCs/>
                </w:rPr>
                <w:alias w:val="前十名无限售条件股东期末持有流通股的种类"/>
                <w:tag w:val="_GBC_b2820e36aa864983a3a85109cc59929a"/>
                <w:id w:val="707074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1,700,438</w:t>
                </w:r>
              </w:p>
            </w:tc>
          </w:tr>
          <w:tr w:rsidR="00775CCA" w:rsidTr="00775CCA">
            <w:trPr>
              <w:cantSplit/>
            </w:trPr>
            <w:tc>
              <w:tcPr>
                <w:tcW w:w="1549" w:type="pct"/>
                <w:shd w:val="clear" w:color="auto" w:fill="auto"/>
                <w:vAlign w:val="center"/>
              </w:tcPr>
              <w:p w:rsidR="00775CCA" w:rsidRDefault="00775CCA" w:rsidP="00775CCA">
                <w:r>
                  <w:t>中信证券股份有限公司</w:t>
                </w:r>
              </w:p>
            </w:tc>
            <w:tc>
              <w:tcPr>
                <w:tcW w:w="1801" w:type="pct"/>
                <w:gridSpan w:val="3"/>
                <w:shd w:val="clear" w:color="auto" w:fill="auto"/>
                <w:vAlign w:val="center"/>
              </w:tcPr>
              <w:p w:rsidR="00775CCA" w:rsidRDefault="00775CCA" w:rsidP="00775CCA">
                <w:pPr>
                  <w:jc w:val="right"/>
                </w:pPr>
                <w:r>
                  <w:t>1,700,048</w:t>
                </w:r>
              </w:p>
            </w:tc>
            <w:sdt>
              <w:sdtPr>
                <w:rPr>
                  <w:bCs/>
                </w:rPr>
                <w:alias w:val="前十名无限售条件股东期末持有流通股的种类"/>
                <w:tag w:val="_GBC_b2820e36aa864983a3a85109cc59929a"/>
                <w:id w:val="707074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1,700,048</w:t>
                </w:r>
              </w:p>
            </w:tc>
          </w:tr>
          <w:tr w:rsidR="00775CCA" w:rsidTr="00775CCA">
            <w:trPr>
              <w:cantSplit/>
            </w:trPr>
            <w:tc>
              <w:tcPr>
                <w:tcW w:w="1549" w:type="pct"/>
                <w:shd w:val="clear" w:color="auto" w:fill="auto"/>
                <w:vAlign w:val="center"/>
              </w:tcPr>
              <w:p w:rsidR="00775CCA" w:rsidRDefault="00775CCA" w:rsidP="00775CCA">
                <w:r>
                  <w:t>国泰君安证券股份有限公司</w:t>
                </w:r>
              </w:p>
            </w:tc>
            <w:tc>
              <w:tcPr>
                <w:tcW w:w="1801" w:type="pct"/>
                <w:gridSpan w:val="3"/>
                <w:shd w:val="clear" w:color="auto" w:fill="auto"/>
                <w:vAlign w:val="center"/>
              </w:tcPr>
              <w:p w:rsidR="00775CCA" w:rsidRDefault="00775CCA" w:rsidP="00775CCA">
                <w:pPr>
                  <w:jc w:val="right"/>
                </w:pPr>
                <w:r>
                  <w:t>1,692,875</w:t>
                </w:r>
              </w:p>
            </w:tc>
            <w:sdt>
              <w:sdtPr>
                <w:rPr>
                  <w:bCs/>
                </w:rPr>
                <w:alias w:val="前十名无限售条件股东期末持有流通股的种类"/>
                <w:tag w:val="_GBC_b2820e36aa864983a3a85109cc59929a"/>
                <w:id w:val="707074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1,692,875</w:t>
                </w:r>
              </w:p>
            </w:tc>
          </w:tr>
          <w:tr w:rsidR="00775CCA" w:rsidTr="00775CCA">
            <w:trPr>
              <w:cantSplit/>
            </w:trPr>
            <w:tc>
              <w:tcPr>
                <w:tcW w:w="1549" w:type="pct"/>
                <w:shd w:val="clear" w:color="auto" w:fill="auto"/>
                <w:vAlign w:val="center"/>
              </w:tcPr>
              <w:p w:rsidR="00775CCA" w:rsidRDefault="00775CCA" w:rsidP="00775CCA">
                <w:r>
                  <w:t>华泰证券股份有限公司</w:t>
                </w:r>
              </w:p>
            </w:tc>
            <w:tc>
              <w:tcPr>
                <w:tcW w:w="1801" w:type="pct"/>
                <w:gridSpan w:val="3"/>
                <w:shd w:val="clear" w:color="auto" w:fill="auto"/>
                <w:vAlign w:val="center"/>
              </w:tcPr>
              <w:p w:rsidR="00775CCA" w:rsidRDefault="00775CCA" w:rsidP="00775CCA">
                <w:pPr>
                  <w:jc w:val="right"/>
                </w:pPr>
                <w:r>
                  <w:t>1,565,501</w:t>
                </w:r>
              </w:p>
            </w:tc>
            <w:sdt>
              <w:sdtPr>
                <w:rPr>
                  <w:bCs/>
                </w:rPr>
                <w:alias w:val="前十名无限售条件股东期末持有流通股的种类"/>
                <w:tag w:val="_GBC_b2820e36aa864983a3a85109cc59929a"/>
                <w:id w:val="707074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874" w:type="pct"/>
                    <w:gridSpan w:val="2"/>
                    <w:shd w:val="clear" w:color="auto" w:fill="auto"/>
                    <w:vAlign w:val="center"/>
                  </w:tcPr>
                  <w:p w:rsidR="00775CCA" w:rsidRDefault="00775CCA" w:rsidP="00775CCA">
                    <w:pPr>
                      <w:jc w:val="center"/>
                      <w:rPr>
                        <w:bCs/>
                      </w:rPr>
                    </w:pPr>
                    <w:r>
                      <w:rPr>
                        <w:bCs/>
                      </w:rPr>
                      <w:t>人民币普通股</w:t>
                    </w:r>
                  </w:p>
                </w:tc>
              </w:sdtContent>
            </w:sdt>
            <w:tc>
              <w:tcPr>
                <w:tcW w:w="776" w:type="pct"/>
                <w:gridSpan w:val="2"/>
                <w:shd w:val="clear" w:color="auto" w:fill="auto"/>
                <w:vAlign w:val="center"/>
              </w:tcPr>
              <w:p w:rsidR="00775CCA" w:rsidRDefault="00775CCA" w:rsidP="00775CCA">
                <w:pPr>
                  <w:jc w:val="right"/>
                </w:pPr>
                <w:r>
                  <w:t>1,565,501</w:t>
                </w:r>
              </w:p>
            </w:tc>
          </w:tr>
          <w:tr w:rsidR="00775CCA" w:rsidTr="00775CCA">
            <w:trPr>
              <w:cantSplit/>
              <w:trHeight w:val="623"/>
            </w:trPr>
            <w:tc>
              <w:tcPr>
                <w:tcW w:w="1549" w:type="pct"/>
                <w:shd w:val="clear" w:color="auto" w:fill="auto"/>
              </w:tcPr>
              <w:p w:rsidR="00775CCA" w:rsidRDefault="00775CCA" w:rsidP="00775CCA">
                <w:r>
                  <w:t>上述股东关联关系或一致行动的说明</w:t>
                </w:r>
              </w:p>
            </w:tc>
            <w:tc>
              <w:tcPr>
                <w:tcW w:w="3451" w:type="pct"/>
                <w:gridSpan w:val="7"/>
                <w:shd w:val="clear" w:color="auto" w:fill="auto"/>
                <w:vAlign w:val="center"/>
              </w:tcPr>
              <w:p w:rsidR="00386BED" w:rsidRDefault="00775CCA">
                <w:r>
                  <w:t>1、公司控股股东上海纺织（集团）有限公司与其他股东之间不存在一致行动人关系；</w:t>
                </w:r>
              </w:p>
              <w:p w:rsidR="00775CCA" w:rsidRDefault="00775CCA">
                <w:pPr>
                  <w:rPr>
                    <w:sz w:val="24"/>
                  </w:rPr>
                </w:pPr>
                <w:r>
                  <w:t>2、未知在其他无限售股东之间是否存在关联关系是否属于一致行动人。</w:t>
                </w:r>
              </w:p>
            </w:tc>
          </w:tr>
          <w:tr w:rsidR="00775CCA" w:rsidTr="00775CCA">
            <w:trPr>
              <w:cantSplit/>
            </w:trPr>
            <w:tc>
              <w:tcPr>
                <w:tcW w:w="1549" w:type="pct"/>
                <w:shd w:val="clear" w:color="auto" w:fill="auto"/>
              </w:tcPr>
              <w:p w:rsidR="00775CCA" w:rsidRDefault="00775CCA" w:rsidP="00775CCA">
                <w:r>
                  <w:rPr>
                    <w:rFonts w:hint="eastAsia"/>
                  </w:rPr>
                  <w:t>前10名股东及前</w:t>
                </w:r>
                <w:r>
                  <w:t>10名无限售股东</w:t>
                </w:r>
                <w:r>
                  <w:rPr>
                    <w:rFonts w:hint="eastAsia"/>
                  </w:rPr>
                  <w:t>参与融资融券及转融通业务情况说明（如有）</w:t>
                </w:r>
              </w:p>
            </w:tc>
            <w:tc>
              <w:tcPr>
                <w:tcW w:w="3451" w:type="pct"/>
                <w:gridSpan w:val="7"/>
                <w:shd w:val="clear" w:color="auto" w:fill="auto"/>
                <w:vAlign w:val="center"/>
              </w:tcPr>
              <w:p w:rsidR="00775CCA" w:rsidRDefault="00775CCA">
                <w:pPr>
                  <w:rPr>
                    <w:sz w:val="24"/>
                  </w:rPr>
                </w:pPr>
                <w:r>
                  <w:t>无</w:t>
                </w:r>
              </w:p>
            </w:tc>
          </w:tr>
        </w:tbl>
        <w:p w:rsidR="00775CCA" w:rsidRDefault="00775CCA"/>
        <w:p w:rsidR="006B10F3" w:rsidRDefault="00C16B8A" w:rsidP="00775CCA">
          <w:pPr>
            <w:ind w:rightChars="-662" w:right="-1390"/>
            <w:rPr>
              <w:bCs/>
            </w:rPr>
          </w:pPr>
        </w:p>
      </w:sdtContent>
    </w:sdt>
    <w:bookmarkEnd w:id="8" w:displacedByCustomXml="prev"/>
    <w:p w:rsidR="00775CCA" w:rsidRDefault="00775CCA">
      <w:bookmarkStart w:id="9" w:name="_Toc395718057"/>
    </w:p>
    <w:p w:rsidR="006B10F3" w:rsidRDefault="006B10F3" w:rsidP="00775CCA"/>
    <w:bookmarkStart w:id="10" w:name="_Toc493164699" w:displacedByCustomXml="next"/>
    <w:sdt>
      <w:sdtPr>
        <w:rPr>
          <w:rFonts w:ascii="Calibri" w:hAnsi="Calibri" w:hint="eastAsia"/>
          <w:b w:val="0"/>
          <w:color w:val="auto"/>
          <w:kern w:val="2"/>
          <w:sz w:val="21"/>
          <w:szCs w:val="22"/>
        </w:rPr>
        <w:alias w:val="模块:其他提醒事项"/>
        <w:tag w:val="_SEC_318a141385454bc0a5d238fe4b138e97"/>
        <w:id w:val="-223983312"/>
        <w:placeholder>
          <w:docPart w:val="GBC22222222222222222222222222222"/>
        </w:placeholder>
      </w:sdtPr>
      <w:sdtEndPr>
        <w:rPr>
          <w:rFonts w:hint="default"/>
          <w:kern w:val="0"/>
        </w:rPr>
      </w:sdtEndPr>
      <w:sdtContent>
        <w:p w:rsidR="006B10F3" w:rsidRDefault="00823795">
          <w:pPr>
            <w:pStyle w:val="10"/>
            <w:numPr>
              <w:ilvl w:val="0"/>
              <w:numId w:val="2"/>
            </w:numPr>
            <w:tabs>
              <w:tab w:val="left" w:pos="434"/>
              <w:tab w:val="left" w:pos="882"/>
            </w:tabs>
            <w:rPr>
              <w:sz w:val="21"/>
            </w:rPr>
          </w:pPr>
          <w:r>
            <w:rPr>
              <w:rFonts w:hint="eastAsia"/>
              <w:sz w:val="21"/>
            </w:rPr>
            <w:t>其他提醒</w:t>
          </w:r>
          <w:r>
            <w:rPr>
              <w:sz w:val="21"/>
            </w:rPr>
            <w:t>事项</w:t>
          </w:r>
          <w:bookmarkEnd w:id="9"/>
          <w:bookmarkEnd w:id="10"/>
        </w:p>
        <w:p w:rsidR="006B10F3" w:rsidRDefault="00823795">
          <w:r>
            <w:rPr>
              <w:rFonts w:hint="eastAsia"/>
            </w:rPr>
            <w:t>需提醒投资者关注的关于公司报告期经营情况的其他重要信息</w:t>
          </w:r>
        </w:p>
        <w:bookmarkStart w:id="11" w:name="OLE_LINK12" w:displacedByCustomXml="next"/>
        <w:sdt>
          <w:sdtPr>
            <w:alias w:val="是否适用：其他提醒事项[双击切换]"/>
            <w:tag w:val="_GBC_62e97a45e1c349c4ba5113f5e9d4eb80"/>
            <w:id w:val="1483739664"/>
            <w:placeholder>
              <w:docPart w:val="GBC22222222222222222222222222222"/>
            </w:placeholder>
          </w:sdtPr>
          <w:sdtContent>
            <w:p w:rsidR="006B10F3" w:rsidRDefault="00C16B8A" w:rsidP="0001334B">
              <w:r>
                <w:fldChar w:fldCharType="begin"/>
              </w:r>
              <w:r w:rsidR="0001334B">
                <w:instrText xml:space="preserve"> MACROBUTTON  SnrToggleCheckbox □适用 </w:instrText>
              </w:r>
              <w:r>
                <w:fldChar w:fldCharType="end"/>
              </w:r>
              <w:r>
                <w:fldChar w:fldCharType="begin"/>
              </w:r>
              <w:r w:rsidR="0001334B">
                <w:instrText xml:space="preserve"> MACROBUTTON  SnrToggleCheckbox √不适用 </w:instrText>
              </w:r>
              <w:r>
                <w:fldChar w:fldCharType="end"/>
              </w:r>
            </w:p>
          </w:sdtContent>
        </w:sdt>
        <w:p w:rsidR="006B10F3" w:rsidRDefault="00C16B8A">
          <w:pPr>
            <w:pStyle w:val="af9"/>
            <w:rPr>
              <w:rFonts w:ascii="宋体" w:hAnsi="宋体"/>
              <w:color w:val="000000"/>
              <w:kern w:val="0"/>
              <w:szCs w:val="21"/>
            </w:rPr>
          </w:pPr>
        </w:p>
      </w:sdtContent>
    </w:sdt>
    <w:bookmarkEnd w:id="11"/>
    <w:p w:rsidR="006B10F3" w:rsidRDefault="006B10F3">
      <w:pPr>
        <w:widowControl w:val="0"/>
        <w:ind w:right="420"/>
        <w:jc w:val="right"/>
      </w:pPr>
    </w:p>
    <w:p w:rsidR="006B10F3" w:rsidRDefault="00823795">
      <w:pPr>
        <w:pStyle w:val="10"/>
        <w:numPr>
          <w:ilvl w:val="0"/>
          <w:numId w:val="2"/>
        </w:numPr>
        <w:tabs>
          <w:tab w:val="left" w:pos="434"/>
          <w:tab w:val="left" w:pos="882"/>
        </w:tabs>
        <w:rPr>
          <w:sz w:val="21"/>
        </w:rPr>
      </w:pPr>
      <w:r>
        <w:rPr>
          <w:rFonts w:hint="eastAsia"/>
          <w:sz w:val="21"/>
        </w:rPr>
        <w:t>季度财务报表</w:t>
      </w:r>
    </w:p>
    <w:bookmarkStart w:id="12" w:name="_Hlk83901855" w:displacedByCustomXml="next"/>
    <w:bookmarkStart w:id="13" w:name="_Hlk83901321" w:displacedByCustomXml="next"/>
    <w:sdt>
      <w:sdtPr>
        <w:rPr>
          <w:rFonts w:cs="宋体" w:hint="eastAsia"/>
          <w:bCs w:val="0"/>
          <w:color w:val="auto"/>
          <w:sz w:val="24"/>
          <w:szCs w:val="24"/>
        </w:rPr>
        <w:alias w:val="模块:审计意见类型  单击或点击此处输入文字。"/>
        <w:tag w:val="_SEC_9376fd5f88284f20959aade4a37da5d2"/>
        <w:id w:val="483513890"/>
        <w:placeholder>
          <w:docPart w:val="GBC22222222222222222222222222222"/>
        </w:placeholder>
      </w:sdtPr>
      <w:sdtEndPr>
        <w:rPr>
          <w:rFonts w:hint="default"/>
          <w:sz w:val="21"/>
        </w:rPr>
      </w:sdtEndPr>
      <w:sdtContent>
        <w:p w:rsidR="006B10F3" w:rsidRDefault="00823795">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placeholder>
              <w:docPart w:val="GBC22222222222222222222222222222"/>
            </w:placeholder>
          </w:sdtPr>
          <w:sdtContent>
            <w:p w:rsidR="006B10F3" w:rsidRDefault="00C16B8A" w:rsidP="0001334B">
              <w:r>
                <w:fldChar w:fldCharType="begin"/>
              </w:r>
              <w:r w:rsidR="0001334B">
                <w:instrText xml:space="preserve"> MACROBUTTON  SnrToggleCheckbox □适用 </w:instrText>
              </w:r>
              <w:r>
                <w:fldChar w:fldCharType="end"/>
              </w:r>
              <w:r>
                <w:fldChar w:fldCharType="begin"/>
              </w:r>
              <w:r w:rsidR="0001334B">
                <w:instrText xml:space="preserve"> MACROBUTTON  SnrToggleCheckbox √不适用 </w:instrText>
              </w:r>
              <w:r>
                <w:fldChar w:fldCharType="end"/>
              </w:r>
            </w:p>
          </w:sdtContent>
        </w:sdt>
        <w:p w:rsidR="006B10F3" w:rsidRDefault="00C16B8A"/>
      </w:sdtContent>
    </w:sdt>
    <w:bookmarkEnd w:id="12" w:displacedByCustomXml="prev"/>
    <w:bookmarkEnd w:id="13" w:displacedByCustomXml="prev"/>
    <w:p w:rsidR="006B10F3" w:rsidRDefault="00823795">
      <w:pPr>
        <w:pStyle w:val="2"/>
        <w:numPr>
          <w:ilvl w:val="0"/>
          <w:numId w:val="28"/>
        </w:numPr>
        <w:tabs>
          <w:tab w:val="num" w:pos="360"/>
        </w:tabs>
        <w:rPr>
          <w:bCs w:val="0"/>
        </w:rPr>
      </w:pPr>
      <w:r>
        <w:rPr>
          <w:rFonts w:hint="eastAsia"/>
          <w:bCs w:val="0"/>
        </w:rPr>
        <w:t>财务报表</w:t>
      </w:r>
    </w:p>
    <w:sdt>
      <w:sdtPr>
        <w:rPr>
          <w:rFonts w:hint="eastAsia"/>
        </w:rPr>
        <w:alias w:val="选项模块:合并及母公司资产负债表"/>
        <w:tag w:val="_GBC_875895d6aac74fb2b084d8ba80d04b51"/>
        <w:id w:val="-1066401773"/>
        <w:placeholder>
          <w:docPart w:val="GBC22222222222222222222222222222"/>
        </w:placeholder>
      </w:sdtPr>
      <w:sdtEndPr>
        <w:rPr>
          <w:rFonts w:asciiTheme="minorHAnsi" w:hAnsiTheme="minorHAnsi" w:hint="default"/>
          <w:szCs w:val="22"/>
        </w:rPr>
      </w:sdtEndPr>
      <w:sdtContent>
        <w:p w:rsidR="0001334B" w:rsidRDefault="0001334B">
          <w:pPr>
            <w:jc w:val="center"/>
            <w:outlineLvl w:val="2"/>
          </w:pPr>
          <w:r>
            <w:rPr>
              <w:rFonts w:hint="eastAsia"/>
              <w:b/>
            </w:rPr>
            <w:t>合并资产负债表</w:t>
          </w:r>
        </w:p>
        <w:p w:rsidR="0001334B" w:rsidRDefault="0001334B">
          <w:pPr>
            <w:jc w:val="center"/>
          </w:pPr>
          <w:r>
            <w:t>2023年</w:t>
          </w:r>
          <w:r>
            <w:rPr>
              <w:rFonts w:hint="eastAsia"/>
            </w:rPr>
            <w:t>9</w:t>
          </w:r>
          <w:r>
            <w:t>月3</w:t>
          </w:r>
          <w:r>
            <w:rPr>
              <w:rFonts w:hint="eastAsia"/>
            </w:rPr>
            <w:t>0</w:t>
          </w:r>
          <w:r>
            <w:t>日</w:t>
          </w:r>
        </w:p>
        <w:p w:rsidR="0001334B" w:rsidRDefault="0001334B">
          <w:r>
            <w:t>编制单位:</w:t>
          </w:r>
          <w:sdt>
            <w:sdtPr>
              <w:alias w:val="公司法定中文名称"/>
              <w:tag w:val="_GBC_c9fb4b7dc5d1436c86d5d78a650aacd3"/>
              <w:id w:val="-842847903"/>
              <w:placeholder>
                <w:docPart w:val="GBC22222222222222222222222222222"/>
              </w:placeholder>
              <w:dataBinding w:prefixMappings="xmlns:clcid-cgi='clcid-cgi'" w:xpath="/*/clcid-cgi:GongSiFaDingZhongWenMingCheng[not(@periodRef)]" w:storeItemID="{42DEBF9A-6816-48AE-BADD-E3125C474CD9}"/>
              <w:text/>
            </w:sdtPr>
            <w:sdtContent>
              <w:r w:rsidR="005A21EB">
                <w:rPr>
                  <w:rFonts w:hint="eastAsia"/>
                </w:rPr>
                <w:t>上海龙头（集团）股份有限公司</w:t>
              </w:r>
            </w:sdtContent>
          </w:sdt>
        </w:p>
        <w:p w:rsidR="0001334B" w:rsidRDefault="0001334B" w:rsidP="00775CCA">
          <w:pPr>
            <w:wordWrap w:val="0"/>
            <w:ind w:rightChars="50" w:right="105"/>
            <w:jc w:val="right"/>
          </w:pPr>
        </w:p>
        <w:p w:rsidR="0001334B" w:rsidRDefault="0001334B">
          <w:pPr>
            <w:wordWrap w:val="0"/>
            <w:jc w:val="right"/>
          </w:pPr>
          <w:r>
            <w:rPr>
              <w:rFonts w:hint="eastAsia"/>
            </w:rPr>
            <w:t>单位：</w:t>
          </w:r>
          <w:sdt>
            <w:sdtPr>
              <w:rPr>
                <w:rFonts w:hint="eastAsia"/>
              </w:rPr>
              <w:alias w:val="单位_资产负债表"/>
              <w:tag w:val="_GBC_1294a38421094fb28e8bde07676d9b31"/>
              <w:id w:val="315781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listItem w:displayText="新加坡元" w:value="SG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6"/>
            <w:gridCol w:w="2536"/>
            <w:gridCol w:w="2537"/>
          </w:tblGrid>
          <w:tr w:rsidR="0001334B" w:rsidTr="00E41288">
            <w:bookmarkStart w:id="14" w:name="_Hlk114041876" w:displacedByCustomXml="next"/>
            <w:sdt>
              <w:sdtPr>
                <w:tag w:val="_PLD_2764e4d82b96470da85f883a3b1303f9"/>
                <w:id w:val="1744296009"/>
              </w:sdtPr>
              <w:sdtContent>
                <w:tc>
                  <w:tcPr>
                    <w:tcW w:w="2197" w:type="pct"/>
                    <w:tcBorders>
                      <w:top w:val="outset" w:sz="6" w:space="0" w:color="auto"/>
                      <w:left w:val="outset" w:sz="6" w:space="0" w:color="auto"/>
                      <w:bottom w:val="outset" w:sz="6" w:space="0" w:color="auto"/>
                      <w:right w:val="outset" w:sz="6" w:space="0" w:color="auto"/>
                    </w:tcBorders>
                    <w:vAlign w:val="center"/>
                  </w:tcPr>
                  <w:p w:rsidR="0001334B" w:rsidRDefault="0001334B">
                    <w:pPr>
                      <w:jc w:val="center"/>
                      <w:rPr>
                        <w:b/>
                      </w:rPr>
                    </w:pPr>
                    <w:r>
                      <w:rPr>
                        <w:b/>
                      </w:rPr>
                      <w:t>项目</w:t>
                    </w:r>
                  </w:p>
                </w:tc>
              </w:sdtContent>
            </w:sdt>
            <w:sdt>
              <w:sdtPr>
                <w:tag w:val="_PLD_1353c0a4351840acb64aaf83fe048ea0"/>
                <w:id w:val="-1047608157"/>
              </w:sdtPr>
              <w:sdtContent>
                <w:tc>
                  <w:tcPr>
                    <w:tcW w:w="1401" w:type="pct"/>
                    <w:tcBorders>
                      <w:top w:val="outset" w:sz="6" w:space="0" w:color="auto"/>
                      <w:left w:val="outset" w:sz="6" w:space="0" w:color="auto"/>
                      <w:bottom w:val="outset" w:sz="6" w:space="0" w:color="auto"/>
                      <w:right w:val="outset" w:sz="6" w:space="0" w:color="auto"/>
                    </w:tcBorders>
                    <w:vAlign w:val="center"/>
                  </w:tcPr>
                  <w:p w:rsidR="0001334B" w:rsidRDefault="0001334B">
                    <w:pPr>
                      <w:jc w:val="center"/>
                    </w:pPr>
                    <w:r>
                      <w:rPr>
                        <w:b/>
                        <w:bCs/>
                      </w:rPr>
                      <w:t>2023年</w:t>
                    </w:r>
                    <w:r>
                      <w:rPr>
                        <w:rFonts w:hint="eastAsia"/>
                        <w:b/>
                        <w:bCs/>
                      </w:rPr>
                      <w:t>9</w:t>
                    </w:r>
                    <w:r>
                      <w:rPr>
                        <w:b/>
                        <w:bCs/>
                      </w:rPr>
                      <w:t>月3</w:t>
                    </w:r>
                    <w:r>
                      <w:rPr>
                        <w:rFonts w:hint="eastAsia"/>
                        <w:b/>
                        <w:bCs/>
                      </w:rPr>
                      <w:t>0</w:t>
                    </w:r>
                    <w:r>
                      <w:rPr>
                        <w:b/>
                        <w:bCs/>
                      </w:rPr>
                      <w:t>日</w:t>
                    </w:r>
                  </w:p>
                </w:tc>
              </w:sdtContent>
            </w:sdt>
            <w:sdt>
              <w:sdtPr>
                <w:tag w:val="_PLD_aee32c1df6fa40cca84ca0b5eb39eeb6"/>
                <w:id w:val="130209470"/>
              </w:sdtPr>
              <w:sdtContent>
                <w:tc>
                  <w:tcPr>
                    <w:tcW w:w="1402" w:type="pct"/>
                    <w:tcBorders>
                      <w:top w:val="outset" w:sz="6" w:space="0" w:color="auto"/>
                      <w:left w:val="outset" w:sz="6" w:space="0" w:color="auto"/>
                      <w:bottom w:val="outset" w:sz="6" w:space="0" w:color="auto"/>
                      <w:right w:val="outset" w:sz="6" w:space="0" w:color="auto"/>
                    </w:tcBorders>
                    <w:vAlign w:val="center"/>
                  </w:tcPr>
                  <w:p w:rsidR="0001334B" w:rsidRDefault="0001334B">
                    <w:pPr>
                      <w:jc w:val="center"/>
                      <w:rPr>
                        <w:b/>
                      </w:rPr>
                    </w:pPr>
                    <w:r>
                      <w:rPr>
                        <w:rFonts w:hint="eastAsia"/>
                        <w:b/>
                      </w:rPr>
                      <w:t>2022年12月31日</w:t>
                    </w:r>
                  </w:p>
                </w:tc>
              </w:sdtContent>
            </w:sdt>
          </w:tr>
          <w:tr w:rsidR="0001334B" w:rsidTr="009252B8">
            <w:sdt>
              <w:sdtPr>
                <w:tag w:val="_PLD_cd203242f1f34dad9275b8b1d6efe180"/>
                <w:id w:val="-1328051897"/>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01334B" w:rsidRDefault="0001334B">
                    <w:pPr>
                      <w:rPr>
                        <w:b/>
                        <w:color w:val="FF00FF"/>
                      </w:rPr>
                    </w:pPr>
                    <w:r>
                      <w:rPr>
                        <w:rFonts w:hint="eastAsia"/>
                        <w:b/>
                        <w:bCs/>
                      </w:rPr>
                      <w:t>流动资产：</w:t>
                    </w:r>
                  </w:p>
                </w:tc>
              </w:sdtContent>
            </w:sdt>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383,480,112.78</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353,504,113.61</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4,381,600.00</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3,160,000.00</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lastRenderedPageBreak/>
                  <w:t>应收账款</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145,981,292.87</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172,442,994.50</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700,000.00</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138,397,236.32</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101,840,735.55</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37,993,739.03</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81,713,950.15</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448,397,894.20</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464,592,523.15</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42,438,658.77</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43,451,520.11</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1,201,070,533.97</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1,221,405,837.07</w:t>
                </w:r>
              </w:p>
            </w:tc>
          </w:tr>
          <w:tr w:rsidR="003701BC" w:rsidTr="009252B8">
            <w:sdt>
              <w:sdtPr>
                <w:tag w:val="_PLD_90fc6ff36a344c3d8a662e84a4ad4bb5"/>
                <w:id w:val="158287154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3701BC" w:rsidRDefault="003701BC">
                    <w:pPr>
                      <w:rPr>
                        <w:color w:val="008000"/>
                      </w:rPr>
                    </w:pPr>
                    <w:r>
                      <w:rPr>
                        <w:rFonts w:hint="eastAsia"/>
                        <w:b/>
                        <w:bCs/>
                      </w:rPr>
                      <w:t>非流动资产：</w:t>
                    </w:r>
                  </w:p>
                </w:tc>
              </w:sdtContent>
            </w:sdt>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1,221,392.56</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1,025,727.76</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18,928,636.95</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19,871,357.09</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332,191,866.99</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349,267,905.20</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9,514,439.01</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10,349,214.67</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64,795,031.11</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61,902,800.47</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27,689,621.97</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30,929,554.96</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5,323,501.46</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4,391,580.70</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58,780.00</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55,362.26</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6,115,016.26</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3,681,337.97</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465,838,286.31</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481,474,841.08</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1,666,908,820.28</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1,702,880,678.15</w:t>
                </w:r>
              </w:p>
            </w:tc>
          </w:tr>
          <w:tr w:rsidR="003701BC" w:rsidTr="009252B8">
            <w:sdt>
              <w:sdtPr>
                <w:tag w:val="_PLD_80d27cb0d91a466f90b8a82f016a8876"/>
                <w:id w:val="107485297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3701BC" w:rsidRDefault="003701BC">
                    <w:pPr>
                      <w:rPr>
                        <w:color w:val="FF00FF"/>
                      </w:rPr>
                    </w:pPr>
                    <w:r>
                      <w:rPr>
                        <w:rFonts w:hint="eastAsia"/>
                        <w:b/>
                        <w:bCs/>
                      </w:rPr>
                      <w:t>流动负债：</w:t>
                    </w:r>
                  </w:p>
                </w:tc>
              </w:sdtContent>
            </w:sdt>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271,371,805.56</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258,323,051.66</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lastRenderedPageBreak/>
                  <w:t>拆入资金</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22,400,000.00</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12,938,201.93</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109,885,409.94</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116,765,496.59</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2,855,433.43</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2,963,387.53</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117,627,177.24</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139,959,190.32</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11,935,504.47</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24,059,843.90</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12,905,143.19</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20,763,820.48</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63,363,546.09</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66,727,072.48</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1,465,256.62</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1,465,256.62</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136,868,192.46</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133,314,338.46</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13,952,500.84</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15,118,822.87</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763,164,713.22</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790,933,226.22</w:t>
                </w:r>
              </w:p>
            </w:tc>
          </w:tr>
          <w:tr w:rsidR="003701BC" w:rsidTr="00B60F59">
            <w:sdt>
              <w:sdtPr>
                <w:tag w:val="_PLD_e51481cf4e4040fda36466e6495a2710"/>
                <w:id w:val="-1095547205"/>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3701BC" w:rsidRDefault="003701BC">
                    <w:pPr>
                      <w:rPr>
                        <w:color w:val="008000"/>
                      </w:rPr>
                    </w:pPr>
                    <w:r>
                      <w:rPr>
                        <w:rFonts w:hint="eastAsia"/>
                        <w:b/>
                        <w:bCs/>
                      </w:rPr>
                      <w:t>非流动负债：</w:t>
                    </w:r>
                  </w:p>
                </w:tc>
              </w:sdtContent>
            </w:sdt>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64,052,597.22</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80,000,000.00</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leftChars="300" w:left="630"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51,483,696.02</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43,604,319.12</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57,069,500.00</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57,069,500.00</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rsidP="00370D8E">
                <w:pPr>
                  <w:jc w:val="right"/>
                </w:pPr>
                <w:r>
                  <w:rPr>
                    <w:rFonts w:hint="eastAsia"/>
                  </w:rPr>
                  <w:t>5,413,261.98</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rsidP="00370D8E">
                <w:pPr>
                  <w:jc w:val="right"/>
                </w:pPr>
                <w:r>
                  <w:rPr>
                    <w:rFonts w:hint="eastAsia"/>
                  </w:rPr>
                  <w:t>2,017,068.01</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D8E" w:rsidP="00370D8E">
                <w:pPr>
                  <w:jc w:val="right"/>
                </w:pPr>
                <w:r>
                  <w:rPr>
                    <w:rFonts w:hint="eastAsia"/>
                  </w:rPr>
                  <w:t>2,755,672.64</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D8E" w:rsidP="00370D8E">
                <w:pPr>
                  <w:jc w:val="right"/>
                </w:pPr>
                <w:r>
                  <w:rPr>
                    <w:rFonts w:hint="eastAsia"/>
                  </w:rPr>
                  <w:t>4,302,894.34</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D8E" w:rsidP="00370D8E">
                <w:pPr>
                  <w:jc w:val="right"/>
                </w:pPr>
                <w:r>
                  <w:rPr>
                    <w:rFonts w:hint="eastAsia"/>
                  </w:rPr>
                  <w:t>7,110,560.87</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D8E" w:rsidP="00370D8E">
                <w:pPr>
                  <w:jc w:val="right"/>
                </w:pPr>
                <w:r>
                  <w:rPr>
                    <w:rFonts w:hint="eastAsia"/>
                  </w:rPr>
                  <w:t>7,120,726.92</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187,885,288.73</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194,114,508.39</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951,050,001.95</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985,047,734.61</w:t>
                </w:r>
              </w:p>
            </w:tc>
          </w:tr>
          <w:tr w:rsidR="003701BC"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995645651"/>
                </w:sdtPr>
                <w:sdtContent>
                  <w:p w:rsidR="003701BC" w:rsidRDefault="003701BC">
                    <w:pPr>
                      <w:rPr>
                        <w:color w:val="008000"/>
                      </w:rPr>
                    </w:pPr>
                    <w:r>
                      <w:rPr>
                        <w:rFonts w:hint="eastAsia"/>
                        <w:b/>
                        <w:bCs/>
                      </w:rPr>
                      <w:t>所有者权益（或股东权益）：</w:t>
                    </w:r>
                  </w:p>
                </w:sdtContent>
              </w:sdt>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424,861,597.00</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424,861,597.00</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leftChars="300" w:left="630" w:firstLineChars="100" w:firstLine="210"/>
                </w:pPr>
                <w:r>
                  <w:rPr>
                    <w:rFonts w:hint="eastAsia"/>
                  </w:rPr>
                  <w:lastRenderedPageBreak/>
                  <w:t>永续债</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930,520,784.86</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930,520,784.86</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-3,088,472.60</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-3,085,703.63</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24,784,760.99</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24,784,760.99</w:t>
                </w:r>
              </w:p>
            </w:tc>
          </w:tr>
          <w:tr w:rsidR="003701BC" w:rsidTr="00E41288">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tcPr>
              <w:p w:rsidR="003701BC" w:rsidRDefault="003701BC">
                <w:pPr>
                  <w:jc w:val="right"/>
                </w:pPr>
              </w:p>
            </w:tc>
            <w:tc>
              <w:tcPr>
                <w:tcW w:w="1402" w:type="pct"/>
                <w:tcBorders>
                  <w:top w:val="outset" w:sz="6" w:space="0" w:color="auto"/>
                  <w:left w:val="outset" w:sz="6" w:space="0" w:color="auto"/>
                  <w:bottom w:val="outset" w:sz="6" w:space="0" w:color="auto"/>
                  <w:right w:val="outset" w:sz="6" w:space="0" w:color="auto"/>
                </w:tcBorders>
              </w:tcPr>
              <w:p w:rsidR="003701BC" w:rsidRDefault="003701BC">
                <w:pPr>
                  <w:jc w:val="right"/>
                </w:pP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-682,400,180.32</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-680,123,514.19</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694,678,489.93</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696,957,925.03</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21,180,328.40</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20,875,018.51</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715,858,818.33</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717,832,943.54</w:t>
                </w:r>
              </w:p>
            </w:tc>
          </w:tr>
          <w:tr w:rsidR="003701BC" w:rsidTr="00823795">
            <w:tc>
              <w:tcPr>
                <w:tcW w:w="2197" w:type="pct"/>
                <w:tcBorders>
                  <w:top w:val="outset" w:sz="6" w:space="0" w:color="auto"/>
                  <w:left w:val="outset" w:sz="6" w:space="0" w:color="auto"/>
                  <w:bottom w:val="outset" w:sz="6" w:space="0" w:color="auto"/>
                  <w:right w:val="outset" w:sz="6" w:space="0" w:color="auto"/>
                </w:tcBorders>
                <w:vAlign w:val="center"/>
              </w:tcPr>
              <w:p w:rsidR="003701BC" w:rsidRDefault="003701BC" w:rsidP="00775CCA">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1,666,908,820.28</w:t>
                </w:r>
              </w:p>
            </w:tc>
            <w:tc>
              <w:tcPr>
                <w:tcW w:w="1402" w:type="pct"/>
                <w:tcBorders>
                  <w:top w:val="outset" w:sz="6" w:space="0" w:color="auto"/>
                  <w:left w:val="outset" w:sz="6" w:space="0" w:color="auto"/>
                  <w:bottom w:val="outset" w:sz="6" w:space="0" w:color="auto"/>
                  <w:right w:val="outset" w:sz="6" w:space="0" w:color="auto"/>
                </w:tcBorders>
                <w:vAlign w:val="center"/>
              </w:tcPr>
              <w:p w:rsidR="003701BC" w:rsidRDefault="003701BC">
                <w:pPr>
                  <w:jc w:val="right"/>
                </w:pPr>
                <w:r>
                  <w:t>1,702,880,678.15</w:t>
                </w:r>
              </w:p>
            </w:tc>
          </w:tr>
          <w:bookmarkEnd w:id="14"/>
        </w:tbl>
        <w:p w:rsidR="0001334B" w:rsidRDefault="0001334B"/>
        <w:p w:rsidR="0001334B" w:rsidRDefault="0001334B" w:rsidP="00775CCA">
          <w:pPr>
            <w:ind w:rightChars="-73" w:right="-153"/>
            <w:rPr>
              <w:rFonts w:ascii="Times New Roman" w:hAnsi="Times New Roman"/>
              <w:color w:val="008000"/>
              <w:u w:val="single"/>
            </w:rPr>
          </w:pPr>
          <w:r>
            <w:rPr>
              <w:rFonts w:hint="eastAsia"/>
            </w:rPr>
            <w:t>公司负责</w:t>
          </w:r>
          <w:r>
            <w:t>人</w:t>
          </w:r>
          <w:r>
            <w:rPr>
              <w:rFonts w:hint="eastAsia"/>
            </w:rPr>
            <w:t>：</w:t>
          </w:r>
          <w:sdt>
            <w:sdtPr>
              <w:rPr>
                <w:rFonts w:hint="eastAsia"/>
              </w:rPr>
              <w:alias w:val="公司负责人"/>
              <w:tag w:val="_GBC_3b70fb74471a4945b3b02edf2ab7c7d3"/>
              <w:id w:val="-1705698605"/>
              <w:placeholder>
                <w:docPart w:val="GBC22222222222222222222222222222"/>
              </w:placeholder>
              <w:dataBinding w:prefixMappings="xmlns:clcid-mr='clcid-mr'" w:xpath="/*/clcid-mr:GongSiFuZeRenXingMing[not(@periodRef)]" w:storeItemID="{42DEBF9A-6816-48AE-BADD-E3125C474CD9}"/>
              <w:text/>
            </w:sdtPr>
            <w:sdtContent>
              <w:r>
                <w:rPr>
                  <w:rFonts w:hint="eastAsia"/>
                </w:rPr>
                <w:t>倪国华</w:t>
              </w:r>
            </w:sdtContent>
          </w:sdt>
          <w:r w:rsidR="0065457E">
            <w:rPr>
              <w:rFonts w:hint="eastAsia"/>
            </w:rPr>
            <w:t xml:space="preserve">    主</w:t>
          </w:r>
          <w:r>
            <w:t>管会计工作负责人</w:t>
          </w:r>
          <w:r>
            <w:rPr>
              <w:rFonts w:hint="eastAsia"/>
            </w:rPr>
            <w:t>：</w:t>
          </w:r>
          <w:sdt>
            <w:sdtPr>
              <w:rPr>
                <w:rFonts w:hint="eastAsia"/>
              </w:rPr>
              <w:alias w:val="主管会计工作负责人姓名"/>
              <w:tag w:val="_GBC_19b0f0c3fd7544b7914a7e2aeb339f22"/>
              <w:id w:val="1338731459"/>
              <w:placeholder>
                <w:docPart w:val="GBC22222222222222222222222222222"/>
              </w:placeholder>
              <w:dataBinding w:prefixMappings="xmlns:clcid-mr='clcid-mr'" w:xpath="/*/clcid-mr:ZhuGuanKuaiJiGongZuoFuZeRenXingMing[not(@periodRef)]" w:storeItemID="{42DEBF9A-6816-48AE-BADD-E3125C474CD9}"/>
              <w:text/>
            </w:sdtPr>
            <w:sdtContent>
              <w:r>
                <w:rPr>
                  <w:rFonts w:hint="eastAsia"/>
                </w:rPr>
                <w:t>朱慧</w:t>
              </w:r>
            </w:sdtContent>
          </w:sdt>
          <w:r w:rsidR="0065457E">
            <w:rPr>
              <w:rFonts w:hint="eastAsia"/>
            </w:rPr>
            <w:t xml:space="preserve">    会</w:t>
          </w:r>
          <w:r>
            <w:t>计机构负责人</w:t>
          </w:r>
          <w:r>
            <w:rPr>
              <w:rFonts w:hint="eastAsia"/>
            </w:rPr>
            <w:t>：</w:t>
          </w:r>
          <w:sdt>
            <w:sdtPr>
              <w:rPr>
                <w:rFonts w:hint="eastAsia"/>
              </w:rPr>
              <w:alias w:val="会计机构负责人姓名"/>
              <w:tag w:val="_GBC_79fedeb8de5040e9b3e1ffb457ca9996"/>
              <w:id w:val="1110858725"/>
              <w:placeholder>
                <w:docPart w:val="GBC22222222222222222222222222222"/>
              </w:placeholder>
              <w:dataBinding w:prefixMappings="xmlns:clcid-mr='clcid-mr'" w:xpath="/*/clcid-mr:KuaiJiJiGouFuZeRenXingMing[not(@periodRef)]" w:storeItemID="{42DEBF9A-6816-48AE-BADD-E3125C474CD9}"/>
              <w:text/>
            </w:sdtPr>
            <w:sdtContent>
              <w:r>
                <w:rPr>
                  <w:rFonts w:hint="eastAsia"/>
                </w:rPr>
                <w:t>吴寅</w:t>
              </w:r>
            </w:sdtContent>
          </w:sdt>
        </w:p>
        <w:p w:rsidR="006B10F3" w:rsidRDefault="00C16B8A" w:rsidP="00775CCA">
          <w:pPr>
            <w:ind w:rightChars="-73" w:right="-153"/>
          </w:pPr>
        </w:p>
      </w:sdtContent>
    </w:sdt>
    <w:sdt>
      <w:sdtPr>
        <w:rPr>
          <w:rFonts w:hint="eastAsia"/>
          <w:b/>
        </w:rPr>
        <w:alias w:val="选项模块:合并及母公司利润表"/>
        <w:tag w:val="_GBC_4f4b3c74250843f9801b6e6f94908782"/>
        <w:id w:val="-1530943627"/>
        <w:placeholder>
          <w:docPart w:val="GBC22222222222222222222222222222"/>
        </w:placeholder>
      </w:sdtPr>
      <w:sdtEndPr>
        <w:rPr>
          <w:rFonts w:hint="default"/>
          <w:b w:val="0"/>
        </w:rPr>
      </w:sdtEndPr>
      <w:sdtContent>
        <w:p w:rsidR="006B10F3" w:rsidRDefault="00823795">
          <w:pPr>
            <w:jc w:val="center"/>
            <w:outlineLvl w:val="2"/>
          </w:pPr>
          <w:r>
            <w:rPr>
              <w:rFonts w:hint="eastAsia"/>
              <w:b/>
            </w:rPr>
            <w:t>合并</w:t>
          </w:r>
          <w:r>
            <w:rPr>
              <w:b/>
            </w:rPr>
            <w:t>利润表</w:t>
          </w:r>
        </w:p>
        <w:p w:rsidR="006B10F3" w:rsidRDefault="00823795">
          <w:pPr>
            <w:jc w:val="center"/>
          </w:pPr>
          <w:r>
            <w:rPr>
              <w:rFonts w:hint="eastAsia"/>
            </w:rPr>
            <w:t>2023年1—9月</w:t>
          </w:r>
        </w:p>
        <w:p w:rsidR="006B10F3" w:rsidRDefault="00823795">
          <w:pPr>
            <w:spacing w:line="288" w:lineRule="auto"/>
          </w:pPr>
          <w:r>
            <w:rPr>
              <w:rFonts w:hint="eastAsia"/>
            </w:rPr>
            <w:t>编制单位：</w:t>
          </w:r>
          <w:sdt>
            <w:sdtPr>
              <w:rPr>
                <w:rFonts w:hint="eastAsia"/>
              </w:rPr>
              <w:alias w:val="公司法定中文名称"/>
              <w:tag w:val="_GBC_91a63b2855a145d3a38d258b02c37ca9"/>
              <w:id w:val="1953132691"/>
              <w:placeholder>
                <w:docPart w:val="GBC22222222222222222222222222222"/>
              </w:placeholder>
              <w:dataBinding w:prefixMappings="xmlns:clcid-cgi='clcid-cgi'" w:xpath="/*/clcid-cgi:GongSiFaDingZhongWenMingCheng[not(@periodRef)]" w:storeItemID="{42DEBF9A-6816-48AE-BADD-E3125C474CD9}"/>
              <w:text/>
            </w:sdtPr>
            <w:sdtContent>
              <w:r w:rsidR="005A21EB">
                <w:rPr>
                  <w:rFonts w:hint="eastAsia"/>
                </w:rPr>
                <w:t>上海龙头（集团）股份有限公司</w:t>
              </w:r>
            </w:sdtContent>
          </w:sdt>
        </w:p>
        <w:p w:rsidR="006B10F3" w:rsidRDefault="00823795">
          <w:pPr>
            <w:wordWrap w:val="0"/>
            <w:jc w:val="right"/>
          </w:pPr>
          <w:r>
            <w:t>单位</w:t>
          </w:r>
          <w:r>
            <w:rPr>
              <w:rFonts w:hint="eastAsia"/>
            </w:rPr>
            <w:t>：</w:t>
          </w:r>
          <w:sdt>
            <w:sdtPr>
              <w:rPr>
                <w:rFonts w:hint="eastAsia"/>
              </w:rPr>
              <w:alias w:val="单位_利润表"/>
              <w:tag w:val="_GBC_c458a7ee993347b583c865690fab7fcd"/>
              <w:id w:val="315885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listItem w:displayText="新加坡元" w:value="SG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tblPr>
          <w:tblGrid>
            <w:gridCol w:w="4644"/>
            <w:gridCol w:w="2268"/>
            <w:gridCol w:w="2137"/>
          </w:tblGrid>
          <w:tr w:rsidR="006B10F3" w:rsidTr="004E6BCC">
            <w:trPr>
              <w:cantSplit/>
              <w:jc w:val="center"/>
            </w:trPr>
            <w:sdt>
              <w:sdtPr>
                <w:tag w:val="_PLD_00ad9cc3ebf343b48141b011d1c4a8ff"/>
                <w:id w:val="125514431"/>
              </w:sdtPr>
              <w:sdtContent>
                <w:tc>
                  <w:tcPr>
                    <w:tcW w:w="2566" w:type="pct"/>
                    <w:tcBorders>
                      <w:top w:val="outset" w:sz="6" w:space="0" w:color="auto"/>
                      <w:left w:val="outset" w:sz="6" w:space="0" w:color="auto"/>
                      <w:bottom w:val="outset" w:sz="6" w:space="0" w:color="auto"/>
                      <w:right w:val="outset" w:sz="6" w:space="0" w:color="auto"/>
                    </w:tcBorders>
                    <w:vAlign w:val="center"/>
                  </w:tcPr>
                  <w:p w:rsidR="006B10F3" w:rsidRDefault="00823795" w:rsidP="00775CCA">
                    <w:pPr>
                      <w:ind w:leftChars="-19" w:hangingChars="19" w:hanging="40"/>
                      <w:jc w:val="center"/>
                      <w:rPr>
                        <w:b/>
                      </w:rPr>
                    </w:pPr>
                    <w:r>
                      <w:rPr>
                        <w:b/>
                      </w:rPr>
                      <w:t>项目</w:t>
                    </w:r>
                  </w:p>
                </w:tc>
              </w:sdtContent>
            </w:sdt>
            <w:sdt>
              <w:sdtPr>
                <w:tag w:val="_PLD_bef99f706319495cba4551771848216d"/>
                <w:id w:val="-2144793589"/>
              </w:sdtPr>
              <w:sdtContent>
                <w:tc>
                  <w:tcPr>
                    <w:tcW w:w="1253" w:type="pct"/>
                    <w:tcBorders>
                      <w:top w:val="outset" w:sz="6" w:space="0" w:color="auto"/>
                      <w:left w:val="outset" w:sz="6" w:space="0" w:color="auto"/>
                      <w:bottom w:val="outset" w:sz="6" w:space="0" w:color="auto"/>
                      <w:right w:val="outset" w:sz="6" w:space="0" w:color="auto"/>
                    </w:tcBorders>
                    <w:vAlign w:val="center"/>
                  </w:tcPr>
                  <w:p w:rsidR="006B10F3" w:rsidRDefault="00823795">
                    <w:pPr>
                      <w:jc w:val="center"/>
                      <w:rPr>
                        <w:b/>
                      </w:rPr>
                    </w:pPr>
                    <w:r>
                      <w:rPr>
                        <w:b/>
                      </w:rPr>
                      <w:t>2023</w:t>
                    </w:r>
                    <w:r>
                      <w:rPr>
                        <w:rFonts w:hint="eastAsia"/>
                        <w:b/>
                      </w:rPr>
                      <w:t>年前三季度（</w:t>
                    </w:r>
                    <w:r>
                      <w:rPr>
                        <w:b/>
                      </w:rPr>
                      <w:t>1-9月）</w:t>
                    </w:r>
                  </w:p>
                </w:tc>
              </w:sdtContent>
            </w:sdt>
            <w:sdt>
              <w:sdtPr>
                <w:tag w:val="_PLD_fd20bc26cc1447778bcbf450785b97b7"/>
                <w:id w:val="1555892013"/>
              </w:sdtPr>
              <w:sdtContent>
                <w:tc>
                  <w:tcPr>
                    <w:tcW w:w="1181" w:type="pct"/>
                    <w:tcBorders>
                      <w:top w:val="outset" w:sz="6" w:space="0" w:color="auto"/>
                      <w:left w:val="outset" w:sz="6" w:space="0" w:color="auto"/>
                      <w:bottom w:val="outset" w:sz="6" w:space="0" w:color="auto"/>
                      <w:right w:val="outset" w:sz="6" w:space="0" w:color="auto"/>
                    </w:tcBorders>
                    <w:vAlign w:val="center"/>
                  </w:tcPr>
                  <w:p w:rsidR="006B10F3" w:rsidRDefault="00823795">
                    <w:pPr>
                      <w:jc w:val="center"/>
                      <w:rPr>
                        <w:b/>
                      </w:rPr>
                    </w:pPr>
                    <w:r>
                      <w:rPr>
                        <w:b/>
                      </w:rPr>
                      <w:t>2022年</w:t>
                    </w:r>
                    <w:r>
                      <w:rPr>
                        <w:rFonts w:hint="eastAsia"/>
                        <w:b/>
                      </w:rPr>
                      <w:t>前三季度（1-9月）</w:t>
                    </w:r>
                  </w:p>
                </w:tc>
              </w:sdtContent>
            </w:sdt>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一、营业总收入</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1,225,788,926.27</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2,046,129,870.12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其中：营业收入</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1,225,788,926.27</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2,046,129,870.12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利息收入</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已赚保费</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手续费及佣金收入</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二、营业总成本</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1,219,702,372.57</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2,113,102,999.30</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其中：营业成本</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844,431,008.88</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1,636,572,683.02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利息支出</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手续费及佣金支出</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退保金</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赔付支出净额</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提取保险责任准备金净额</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保单红利支出</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分保费用</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税金及附加</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11,957,855.97</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8,165,904.62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销售费用</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283,165,795.55</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363,353,696.12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管理费用</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56,721,656.19</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62,530,278.59</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研发费用</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15,163,913.76</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19,717,789.30</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lastRenderedPageBreak/>
                  <w:t>财务费用</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8,262,142.22</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22,762,647.65</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其中：利息费用</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12,393,222.55</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17,072,960.82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600" w:firstLine="1260"/>
                </w:pPr>
                <w:r>
                  <w:rPr>
                    <w:rFonts w:hint="eastAsia"/>
                  </w:rPr>
                  <w:t>利息收入</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2,492,720.07</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2,018,813.34</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rPr>
                    <w:rFonts w:hint="eastAsia"/>
                  </w:rPr>
                  <w:t>加：其他收益</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9,485,303.08</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12,613,117.71</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投资收益（损失以“－”号填列）</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其中：对联营企业和合营企业的投资收益</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600" w:firstLine="1260"/>
                </w:pPr>
                <w:r>
                  <w:t>以摊余成本计量的金融资产终止确认收益</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汇兑收益（损失以“－”号填列）</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净敞口套期收益（损失以“-”号填列）</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公允价值变动收益（损失以“－”号填列）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-1,288,008.50</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信用减值损失（损失以“－”号填列）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-5,208,075.18</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3,646,490.55</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资产减值损失（损失以“－”号填列）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-1,163,331.67</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-3,833,382.60</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300" w:firstLine="630"/>
                </w:pPr>
                <w:r>
                  <w:rPr>
                    <w:rFonts w:hint="eastAsia"/>
                  </w:rPr>
                  <w:t>资产处置收益（损失以“－”号填列）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2,982,634.81</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-503,638.20</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三、营业利润（亏损以“－”号填列）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12,183,084.74</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-56,338,550.22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rPr>
                    <w:rFonts w:hint="eastAsia"/>
                  </w:rPr>
                  <w:t>加：营业外收入</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840,026.38</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1,144,990.74</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rPr>
                    <w:rFonts w:hint="eastAsia"/>
                  </w:rPr>
                  <w:t>减：营业外支出</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3,691,941.43</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1,392,880.87</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四、利润总额（亏损总额以</w:t>
                </w:r>
                <w:r>
                  <w:t>“</w:t>
                </w:r>
                <w:r>
                  <w:rPr>
                    <w:rFonts w:hint="eastAsia"/>
                  </w:rPr>
                  <w:t>－</w:t>
                </w:r>
                <w:r>
                  <w:t>”</w:t>
                </w:r>
                <w:r>
                  <w:rPr>
                    <w:rFonts w:hint="eastAsia"/>
                  </w:rPr>
                  <w:t>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9,331,169.69</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-56,586,440.35</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rPr>
                    <w:rFonts w:hint="eastAsia"/>
                  </w:rPr>
                  <w:t>减：所得税费用</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11,248,800.72</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5,429,725.80</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五、净利润（净亏损以</w:t>
                </w:r>
                <w:r>
                  <w:t>“</w:t>
                </w:r>
                <w:r>
                  <w:rPr>
                    <w:rFonts w:hint="eastAsia"/>
                  </w:rPr>
                  <w:t>－</w:t>
                </w:r>
                <w:r>
                  <w:t>”</w:t>
                </w:r>
                <w:r>
                  <w:rPr>
                    <w:rFonts w:hint="eastAsia"/>
                  </w:rPr>
                  <w:t>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-1,917,631.03</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-62,016,166.15</w:t>
                </w:r>
              </w:p>
            </w:tc>
          </w:tr>
          <w:tr w:rsidR="00D41770" w:rsidTr="00D41770">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sdtPr>
                <w:sdtContent>
                  <w:p w:rsidR="00D41770" w:rsidRDefault="00D41770">
                    <w:r>
                      <w:rPr>
                        <w:rFonts w:hint="eastAsia"/>
                      </w:rPr>
                      <w:t>（一）按经营持续性分类</w:t>
                    </w:r>
                  </w:p>
                </w:sdtContent>
              </w:sdt>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70" w:firstLine="567"/>
                </w:pPr>
                <w:r>
                  <w:t>1.持续经营净利润（净亏损以“－”号填列）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-1,917,631.03</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-62,016,166.15</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70" w:firstLine="567"/>
                </w:pPr>
                <w:r>
                  <w:t>2.终止经营净利润（净亏损以“－”号填列）</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sdtPr>
                <w:sdtContent>
                  <w:p w:rsidR="00D41770" w:rsidRDefault="00D41770">
                    <w:r>
                      <w:rPr>
                        <w:rFonts w:hint="eastAsia"/>
                      </w:rPr>
                      <w:t>（二）按所有权归属分类</w:t>
                    </w:r>
                  </w:p>
                </w:sdtContent>
              </w:sdt>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70" w:firstLine="567"/>
                </w:pPr>
                <w:r>
                  <w:t>1.</w:t>
                </w:r>
                <w:r>
                  <w:rPr>
                    <w:rFonts w:hint="eastAsia"/>
                  </w:rPr>
                  <w:t>归属于母公司股东的净利润</w:t>
                </w:r>
                <w:r>
                  <w:t>（净亏损以“-”号填列）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-2,276,666.13</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-62,676,736.57</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70" w:firstLine="567"/>
                </w:pPr>
                <w:r>
                  <w:t>2.</w:t>
                </w:r>
                <w:r>
                  <w:rPr>
                    <w:rFonts w:hint="eastAsia"/>
                  </w:rPr>
                  <w:t>少数股东损益</w:t>
                </w:r>
                <w:r>
                  <w:t>（净亏损以“-”号填列）</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359,035.10</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660,570.42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六、其他综合收益的税后净额</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-2,768.97</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-2,047,490.02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rPr>
                    <w:rFonts w:hint="eastAsia"/>
                  </w:rPr>
                  <w:t>（一）归属母公司所有者的其他综合收益的税后净额</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-2,768.97</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-2,047,490.02</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1</w:t>
                </w:r>
                <w:r>
                  <w:t>.</w:t>
                </w:r>
                <w:r>
                  <w:rPr>
                    <w:rFonts w:hint="eastAsia"/>
                  </w:rPr>
                  <w:t>不能重分类进损益的其他综合收益</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-40,751.41</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187,965.18</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（1）重新计量设定受益计划变动额</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（2）权益法下不能转损益的其他综合收益</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（3）其他权益工具投资公允价值变动</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-40,751.41</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187,965.18</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（4）企业自身信用风险公允价值变动</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t>2.</w:t>
                </w:r>
                <w:r>
                  <w:rPr>
                    <w:rFonts w:hint="eastAsia"/>
                  </w:rPr>
                  <w:t>将重分类进损益的其他综合收益</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37,982.44</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-2,235,455.20</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（1）权益法下可转损益的其他综合收益</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（2）其他债权投资公允价值变动</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（3）金融资产重分类计入其他综合收益的金</w:t>
                </w:r>
                <w:r>
                  <w:rPr>
                    <w:rFonts w:hint="eastAsia"/>
                  </w:rPr>
                  <w:lastRenderedPageBreak/>
                  <w:t>额</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lastRenderedPageBreak/>
                  <w:t>（4）其他债权投资信用减值准备</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w:t>
                </w:r>
                <w:r>
                  <w:t>5</w:t>
                </w:r>
                <w:r>
                  <w:rPr>
                    <w:rFonts w:hint="eastAsia"/>
                  </w:rPr>
                  <w:t>）现金流量套期储备</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（6）</w:t>
                </w:r>
                <w:r>
                  <w:t>外币财务报表折算差额</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37,982.44</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-2,235,455.20</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200" w:firstLine="420"/>
                </w:pPr>
                <w:r>
                  <w:rPr>
                    <w:rFonts w:hint="eastAsia"/>
                  </w:rPr>
                  <w:t>（7）其他</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rPr>
                    <w:rFonts w:hint="eastAsia"/>
                  </w:rPr>
                  <w:t>（二）归属于少数股东的其他综合收益的税后净额</w:t>
                </w:r>
              </w:p>
            </w:tc>
            <w:tc>
              <w:tcPr>
                <w:tcW w:w="1253"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81"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七、综合收益总额</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-1,920,400.00</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-64,063,656.17</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rPr>
                    <w:rFonts w:hint="eastAsia"/>
                  </w:rPr>
                  <w:t>（一）归属于母公司所有者的综合收益总额</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-2,279,435.10</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-64,724,226.59</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rPr>
                    <w:rFonts w:hint="eastAsia"/>
                  </w:rPr>
                  <w:t>（二）归属于少数股东的综合收益总额</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359,035.10</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660,570.42</w:t>
                </w:r>
              </w:p>
            </w:tc>
          </w:tr>
          <w:tr w:rsidR="00D41770" w:rsidTr="00D41770">
            <w:trPr>
              <w:jc w:val="center"/>
            </w:trPr>
            <w:sdt>
              <w:sdtPr>
                <w:tag w:val="_PLD_44b8e62e5cd44a8eb94cab9ecb4be9a7"/>
                <w:id w:val="12566736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D41770" w:rsidRDefault="00D41770">
                    <w:r>
                      <w:rPr>
                        <w:rFonts w:hint="eastAsia"/>
                      </w:rPr>
                      <w:t>八、每股收益：</w:t>
                    </w:r>
                  </w:p>
                </w:tc>
              </w:sdtContent>
            </w:sdt>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t>（一）基本每股收益</w:t>
                </w:r>
                <w:r>
                  <w:rPr>
                    <w:rFonts w:hint="eastAsia"/>
                  </w:rPr>
                  <w:t>(元/股)</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-0.01</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-0.15</w:t>
                </w:r>
              </w:p>
            </w:tc>
          </w:tr>
          <w:tr w:rsidR="00D41770" w:rsidTr="004E6BCC">
            <w:trPr>
              <w:jc w:val="center"/>
            </w:trPr>
            <w:tc>
              <w:tcPr>
                <w:tcW w:w="2566" w:type="pct"/>
                <w:tcBorders>
                  <w:top w:val="outset" w:sz="6" w:space="0" w:color="auto"/>
                  <w:left w:val="outset" w:sz="6" w:space="0" w:color="auto"/>
                  <w:bottom w:val="outset" w:sz="6" w:space="0" w:color="auto"/>
                  <w:right w:val="outset" w:sz="6" w:space="0" w:color="auto"/>
                </w:tcBorders>
                <w:vAlign w:val="center"/>
              </w:tcPr>
              <w:p w:rsidR="00D41770" w:rsidRDefault="00D41770" w:rsidP="00775CCA">
                <w:pPr>
                  <w:ind w:firstLineChars="100" w:firstLine="210"/>
                </w:pPr>
                <w:r>
                  <w:t>（二）稀释每股收益</w:t>
                </w:r>
                <w:r>
                  <w:rPr>
                    <w:rFonts w:hint="eastAsia"/>
                  </w:rPr>
                  <w:t>(元/股)</w:t>
                </w:r>
              </w:p>
            </w:tc>
            <w:tc>
              <w:tcPr>
                <w:tcW w:w="1253"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-0.01</w:t>
                </w:r>
              </w:p>
            </w:tc>
            <w:tc>
              <w:tcPr>
                <w:tcW w:w="1181"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-0.15</w:t>
                </w:r>
              </w:p>
            </w:tc>
          </w:tr>
        </w:tbl>
        <w:p w:rsidR="006B10F3" w:rsidRDefault="00823795">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placeholder>
                <w:docPart w:val="GBC22222222222222222222222222222"/>
              </w:placeholder>
              <w:dataBinding w:prefixMappings="xmlns:clcid-mr='clcid-mr'" w:xpath="/*/clcid-mr:GongSiFuZeRenXingMing[not(@periodRef)]" w:storeItemID="{42DEBF9A-6816-48AE-BADD-E3125C474CD9}"/>
              <w:text/>
            </w:sdtPr>
            <w:sdtContent>
              <w:r w:rsidR="004E6BCC">
                <w:rPr>
                  <w:rFonts w:hint="eastAsia"/>
                </w:rPr>
                <w:t>倪国华</w:t>
              </w:r>
            </w:sdtContent>
          </w:sdt>
          <w:r w:rsidR="0065457E">
            <w:rPr>
              <w:rFonts w:hint="eastAsia"/>
            </w:rPr>
            <w:t xml:space="preserve">   主</w:t>
          </w:r>
          <w:r>
            <w:t>管会计工作负责人</w:t>
          </w:r>
          <w:r>
            <w:rPr>
              <w:rFonts w:hint="eastAsia"/>
            </w:rPr>
            <w:t>：</w:t>
          </w:r>
          <w:sdt>
            <w:sdtPr>
              <w:rPr>
                <w:rFonts w:hint="eastAsia"/>
              </w:rPr>
              <w:alias w:val="主管会计工作负责人姓名"/>
              <w:tag w:val="_GBC_454f7e9170d149f28ea0c7c5e19f6e65"/>
              <w:id w:val="-1627927159"/>
              <w:placeholder>
                <w:docPart w:val="GBC22222222222222222222222222222"/>
              </w:placeholder>
              <w:dataBinding w:prefixMappings="xmlns:clcid-mr='clcid-mr'" w:xpath="/*/clcid-mr:ZhuGuanKuaiJiGongZuoFuZeRenXingMing[not(@periodRef)]" w:storeItemID="{42DEBF9A-6816-48AE-BADD-E3125C474CD9}"/>
              <w:text/>
            </w:sdtPr>
            <w:sdtContent>
              <w:r w:rsidR="004E6BCC">
                <w:rPr>
                  <w:rFonts w:hint="eastAsia"/>
                </w:rPr>
                <w:t>朱慧</w:t>
              </w:r>
            </w:sdtContent>
          </w:sdt>
          <w:r w:rsidR="0065457E">
            <w:rPr>
              <w:rFonts w:hint="eastAsia"/>
            </w:rPr>
            <w:t xml:space="preserve">   会</w:t>
          </w:r>
          <w:r>
            <w:t>计机构负责人</w:t>
          </w:r>
          <w:r>
            <w:rPr>
              <w:rFonts w:hint="eastAsia"/>
            </w:rPr>
            <w:t>：</w:t>
          </w:r>
          <w:sdt>
            <w:sdtPr>
              <w:rPr>
                <w:rFonts w:hint="eastAsia"/>
              </w:rPr>
              <w:alias w:val="会计机构负责人姓名"/>
              <w:tag w:val="_GBC_4056399eb870420eaa02b346967a580f"/>
              <w:id w:val="-93631508"/>
              <w:placeholder>
                <w:docPart w:val="GBC22222222222222222222222222222"/>
              </w:placeholder>
              <w:dataBinding w:prefixMappings="xmlns:clcid-mr='clcid-mr'" w:xpath="/*/clcid-mr:KuaiJiJiGouFuZeRenXingMing[not(@periodRef)]" w:storeItemID="{42DEBF9A-6816-48AE-BADD-E3125C474CD9}"/>
              <w:text/>
            </w:sdtPr>
            <w:sdtContent>
              <w:r w:rsidR="004E6BCC">
                <w:rPr>
                  <w:rFonts w:hint="eastAsia"/>
                </w:rPr>
                <w:t>吴寅</w:t>
              </w:r>
            </w:sdtContent>
          </w:sdt>
        </w:p>
        <w:p w:rsidR="006B10F3" w:rsidRDefault="00C16B8A" w:rsidP="00775CCA">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placeholder>
          <w:docPart w:val="GBC22222222222222222222222222222"/>
        </w:placeholder>
      </w:sdtPr>
      <w:sdtEndPr>
        <w:rPr>
          <w:rFonts w:hint="default"/>
          <w:b w:val="0"/>
          <w:bCs w:val="0"/>
        </w:rPr>
      </w:sdtEndPr>
      <w:sdtContent>
        <w:p w:rsidR="006B10F3" w:rsidRDefault="00823795">
          <w:pPr>
            <w:jc w:val="center"/>
            <w:outlineLvl w:val="2"/>
            <w:rPr>
              <w:b/>
            </w:rPr>
          </w:pPr>
          <w:r>
            <w:rPr>
              <w:rFonts w:hint="eastAsia"/>
              <w:b/>
            </w:rPr>
            <w:t>合并</w:t>
          </w:r>
          <w:r>
            <w:rPr>
              <w:b/>
            </w:rPr>
            <w:t>现金流量表</w:t>
          </w:r>
        </w:p>
        <w:p w:rsidR="006B10F3" w:rsidRDefault="00823795">
          <w:pPr>
            <w:jc w:val="center"/>
          </w:pPr>
          <w:r>
            <w:t>2023年</w:t>
          </w:r>
          <w:r>
            <w:rPr>
              <w:rFonts w:hint="eastAsia"/>
            </w:rPr>
            <w:t>1—9</w:t>
          </w:r>
          <w:r>
            <w:t>月</w:t>
          </w:r>
        </w:p>
        <w:p w:rsidR="006B10F3" w:rsidRDefault="00823795">
          <w:pPr>
            <w:rPr>
              <w:b/>
              <w:bCs/>
            </w:rPr>
          </w:pPr>
          <w:r>
            <w:rPr>
              <w:rFonts w:hint="eastAsia"/>
            </w:rPr>
            <w:t>编制单位：</w:t>
          </w:r>
          <w:sdt>
            <w:sdtPr>
              <w:rPr>
                <w:rFonts w:hint="eastAsia"/>
              </w:rPr>
              <w:alias w:val="公司法定中文名称"/>
              <w:tag w:val="_GBC_659bcf3a5fba4c6db821cf398f3a2a15"/>
              <w:id w:val="-665328693"/>
              <w:placeholder>
                <w:docPart w:val="GBC22222222222222222222222222222"/>
              </w:placeholder>
              <w:dataBinding w:prefixMappings="xmlns:clcid-cgi='clcid-cgi'" w:xpath="/*/clcid-cgi:GongSiFaDingZhongWenMingCheng[not(@periodRef)]" w:storeItemID="{42DEBF9A-6816-48AE-BADD-E3125C474CD9}"/>
              <w:text/>
            </w:sdtPr>
            <w:sdtContent>
              <w:r w:rsidR="005A21EB">
                <w:rPr>
                  <w:rFonts w:hint="eastAsia"/>
                </w:rPr>
                <w:t>上海龙头（集团）股份有限公司</w:t>
              </w:r>
            </w:sdtContent>
          </w:sdt>
        </w:p>
        <w:p w:rsidR="006B10F3" w:rsidRDefault="00823795">
          <w:pPr>
            <w:wordWrap w:val="0"/>
            <w:jc w:val="right"/>
          </w:pPr>
          <w:r>
            <w:t>单位</w:t>
          </w:r>
          <w:r>
            <w:rPr>
              <w:rFonts w:hint="eastAsia"/>
            </w:rPr>
            <w:t>：</w:t>
          </w:r>
          <w:sdt>
            <w:sdtPr>
              <w:rPr>
                <w:rFonts w:hint="eastAsia"/>
              </w:rPr>
              <w:alias w:val="单位_现金流量表"/>
              <w:tag w:val="_GBC_3c5318ba2a3e43d48ab4c6a345a17521"/>
              <w:id w:val="31598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listItem w:displayText="埃塞俄比亚比尔" w:value="ETB"/>
                <w:listItem w:displayText="越南盾" w:value="VND"/>
                <w:listItem w:displayText="英镑" w:value="GBP"/>
                <w:listItem w:displayText="澳元" w:value="AUD"/>
                <w:listItem w:displayText="新加坡元" w:value="SG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5070"/>
            <w:gridCol w:w="1985"/>
            <w:gridCol w:w="1994"/>
          </w:tblGrid>
          <w:tr w:rsidR="006B10F3" w:rsidTr="00D41770">
            <w:sdt>
              <w:sdtPr>
                <w:tag w:val="_PLD_c61c731adb544d91afbee87ae5f2b970"/>
                <w:id w:val="-593393616"/>
              </w:sdtPr>
              <w:sdtContent>
                <w:tc>
                  <w:tcPr>
                    <w:tcW w:w="2801" w:type="pct"/>
                    <w:tcBorders>
                      <w:top w:val="outset" w:sz="6" w:space="0" w:color="auto"/>
                      <w:left w:val="outset" w:sz="6" w:space="0" w:color="auto"/>
                      <w:bottom w:val="outset" w:sz="6" w:space="0" w:color="auto"/>
                      <w:right w:val="outset" w:sz="6" w:space="0" w:color="auto"/>
                    </w:tcBorders>
                  </w:tcPr>
                  <w:p w:rsidR="006B10F3" w:rsidRDefault="00823795">
                    <w:pPr>
                      <w:jc w:val="center"/>
                      <w:rPr>
                        <w:b/>
                        <w:bCs/>
                      </w:rPr>
                    </w:pPr>
                    <w:r>
                      <w:rPr>
                        <w:b/>
                      </w:rPr>
                      <w:t>项目</w:t>
                    </w:r>
                  </w:p>
                </w:tc>
              </w:sdtContent>
            </w:sdt>
            <w:sdt>
              <w:sdtPr>
                <w:tag w:val="_PLD_3ea4691df9774977a390f0ba5e3ff34f"/>
                <w:id w:val="-126856376"/>
              </w:sdtPr>
              <w:sdtContent>
                <w:tc>
                  <w:tcPr>
                    <w:tcW w:w="1097" w:type="pct"/>
                    <w:tcBorders>
                      <w:top w:val="outset" w:sz="6" w:space="0" w:color="auto"/>
                      <w:left w:val="outset" w:sz="6" w:space="0" w:color="auto"/>
                      <w:bottom w:val="outset" w:sz="6" w:space="0" w:color="auto"/>
                      <w:right w:val="outset" w:sz="6" w:space="0" w:color="auto"/>
                    </w:tcBorders>
                  </w:tcPr>
                  <w:p w:rsidR="006B10F3" w:rsidRDefault="00823795">
                    <w:pPr>
                      <w:jc w:val="center"/>
                      <w:rPr>
                        <w:b/>
                      </w:rPr>
                    </w:pPr>
                    <w:r>
                      <w:rPr>
                        <w:b/>
                      </w:rPr>
                      <w:t>2023</w:t>
                    </w:r>
                    <w:r>
                      <w:rPr>
                        <w:rFonts w:hint="eastAsia"/>
                        <w:b/>
                      </w:rPr>
                      <w:t>年前三季度</w:t>
                    </w:r>
                  </w:p>
                  <w:p w:rsidR="006B10F3" w:rsidRDefault="00823795">
                    <w:pPr>
                      <w:jc w:val="center"/>
                    </w:pPr>
                    <w:r>
                      <w:rPr>
                        <w:rFonts w:hint="eastAsia"/>
                        <w:b/>
                        <w:bCs/>
                      </w:rPr>
                      <w:t>（1-9月）</w:t>
                    </w:r>
                  </w:p>
                </w:tc>
              </w:sdtContent>
            </w:sdt>
            <w:sdt>
              <w:sdtPr>
                <w:tag w:val="_PLD_bfe0b7d7b88742dd8ee4f21e672e1035"/>
                <w:id w:val="1194810570"/>
              </w:sdtPr>
              <w:sdtContent>
                <w:tc>
                  <w:tcPr>
                    <w:tcW w:w="1102" w:type="pct"/>
                    <w:tcBorders>
                      <w:top w:val="outset" w:sz="6" w:space="0" w:color="auto"/>
                      <w:left w:val="outset" w:sz="6" w:space="0" w:color="auto"/>
                      <w:bottom w:val="outset" w:sz="6" w:space="0" w:color="auto"/>
                      <w:right w:val="outset" w:sz="6" w:space="0" w:color="auto"/>
                    </w:tcBorders>
                  </w:tcPr>
                  <w:p w:rsidR="006B10F3" w:rsidRDefault="00823795">
                    <w:pPr>
                      <w:jc w:val="center"/>
                      <w:rPr>
                        <w:b/>
                      </w:rPr>
                    </w:pPr>
                    <w:r>
                      <w:rPr>
                        <w:b/>
                      </w:rPr>
                      <w:t>2022年</w:t>
                    </w:r>
                    <w:r>
                      <w:rPr>
                        <w:rFonts w:hint="eastAsia"/>
                        <w:b/>
                      </w:rPr>
                      <w:t>前三季度</w:t>
                    </w:r>
                  </w:p>
                  <w:p w:rsidR="006B10F3" w:rsidRDefault="00823795">
                    <w:pPr>
                      <w:jc w:val="center"/>
                    </w:pPr>
                    <w:r>
                      <w:rPr>
                        <w:rFonts w:hint="eastAsia"/>
                        <w:b/>
                        <w:bCs/>
                      </w:rPr>
                      <w:t>（1-9月）</w:t>
                    </w:r>
                  </w:p>
                </w:tc>
              </w:sdtContent>
            </w:sdt>
          </w:tr>
          <w:tr w:rsidR="006B10F3" w:rsidTr="009252B8">
            <w:sdt>
              <w:sdtPr>
                <w:tag w:val="_PLD_9745ff7e44764ea9b021e005c409368e"/>
                <w:id w:val="-75747548"/>
              </w:sdtPr>
              <w:sdtContent>
                <w:tc>
                  <w:tcPr>
                    <w:tcW w:w="5000" w:type="pct"/>
                    <w:gridSpan w:val="3"/>
                    <w:tcBorders>
                      <w:top w:val="outset" w:sz="6" w:space="0" w:color="auto"/>
                      <w:left w:val="outset" w:sz="6" w:space="0" w:color="auto"/>
                      <w:bottom w:val="outset" w:sz="6" w:space="0" w:color="auto"/>
                      <w:right w:val="outset" w:sz="6" w:space="0" w:color="auto"/>
                    </w:tcBorders>
                  </w:tcPr>
                  <w:p w:rsidR="006B10F3" w:rsidRDefault="00823795">
                    <w:r>
                      <w:rPr>
                        <w:rFonts w:hint="eastAsia"/>
                        <w:b/>
                        <w:bCs/>
                      </w:rPr>
                      <w:t>一、经营活动产生的现金流量：</w:t>
                    </w:r>
                  </w:p>
                </w:tc>
              </w:sdtContent>
            </w:sdt>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销售商品、提供劳务收到的现金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1,353,938,082.96</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2,204,134,798.40</w:t>
                </w: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客户存款和同业存放款项净增加额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向中央银行借款净增加额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向其他金融机构拆入资金净增加额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收到原保险合同保费取得的现金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收到再保业务现金净额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保户储金及投资款净增加额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收取利息、手续费及佣金的现金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拆入资金净增加额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回购业务资金净增加额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t>代理买卖证券收到的现金净额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收到的税费返还</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107,633,759.52</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135,537,564.28</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收到其他与经营活动有关的现金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180,501,262.56</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496,043,052.80</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200" w:firstLine="420"/>
                </w:pPr>
                <w:r>
                  <w:rPr>
                    <w:rFonts w:hint="eastAsia"/>
                  </w:rPr>
                  <w:t>经营活动现金流入小计</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1,642,073,105.04</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2,835,715,415.48</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购买商品、接受劳务支付的现金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951,591,918.87</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1,908,045,160.18</w:t>
                </w: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客户贷款及垫款净增加额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存放中央银行和同业款项净增加额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支付原保险合同赔付款项的现金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t>拆出资金净增加额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lastRenderedPageBreak/>
                  <w:t>支付利息、手续费及佣金的现金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支付保单红利的现金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支付给职工及为职工支付的现金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192,771,820.82</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239,271,107.09</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支付的各项税费</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61,683,997.75</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69,679,632.65</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支付其他与经营活动有关的现金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390,018,085.27</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696,128,312.76</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200" w:firstLine="420"/>
                </w:pPr>
                <w:r>
                  <w:rPr>
                    <w:rFonts w:hint="eastAsia"/>
                  </w:rPr>
                  <w:t>经营活动现金流出小计</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1,596,065,822.71</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2,913,124,212.68</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300" w:firstLine="630"/>
                </w:pPr>
                <w:r>
                  <w:rPr>
                    <w:rFonts w:hint="eastAsia"/>
                  </w:rPr>
                  <w:t>经营活动产生的现金流量净额</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46,007,282.33</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-77,408,797.20</w:t>
                </w:r>
              </w:p>
            </w:tc>
          </w:tr>
          <w:tr w:rsidR="00D41770" w:rsidTr="009252B8">
            <w:sdt>
              <w:sdtPr>
                <w:tag w:val="_PLD_844d1ab19cec4e6fa06a3de843375d4a"/>
                <w:id w:val="-744793490"/>
              </w:sdtPr>
              <w:sdtContent>
                <w:tc>
                  <w:tcPr>
                    <w:tcW w:w="5000" w:type="pct"/>
                    <w:gridSpan w:val="3"/>
                    <w:tcBorders>
                      <w:top w:val="outset" w:sz="6" w:space="0" w:color="auto"/>
                      <w:left w:val="outset" w:sz="6" w:space="0" w:color="auto"/>
                      <w:bottom w:val="outset" w:sz="6" w:space="0" w:color="auto"/>
                      <w:right w:val="outset" w:sz="6" w:space="0" w:color="auto"/>
                    </w:tcBorders>
                  </w:tcPr>
                  <w:p w:rsidR="00D41770" w:rsidRDefault="00D41770">
                    <w:pPr>
                      <w:rPr>
                        <w:color w:val="008000"/>
                      </w:rPr>
                    </w:pPr>
                    <w:r>
                      <w:rPr>
                        <w:rFonts w:hint="eastAsia"/>
                        <w:b/>
                        <w:bCs/>
                      </w:rPr>
                      <w:t>二、投资活动产生的现金流量：</w:t>
                    </w:r>
                  </w:p>
                </w:tc>
              </w:sdtContent>
            </w:sdt>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收回投资收到的现金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取得投资收益收到的现金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处置固定资产、无形资产和其他长期资产收回的现金净额</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2,601,672.63</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3,071,415.43</w:t>
                </w: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处置子公司及其他营业单位收到的现金净额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收到其他与投资活动有关的现金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200" w:firstLine="420"/>
                </w:pPr>
                <w:r>
                  <w:rPr>
                    <w:rFonts w:hint="eastAsia"/>
                  </w:rPr>
                  <w:t>投资活动现金流入小计</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2,601,672.63</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3,071,415.43</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购建固定资产、无形资产和其他长期资产支付的现金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3,548,466.26</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2,186,007.06</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投资支付的现金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250,000.00</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质押贷款净增加额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取得子公司及其他营业单位支付的现金净额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支付其他与投资活动有关的现金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200" w:firstLine="420"/>
                </w:pPr>
                <w:r>
                  <w:rPr>
                    <w:rFonts w:hint="eastAsia"/>
                  </w:rPr>
                  <w:t>投资活动现金流出小计</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3,798,466.26</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2,186,007.06</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300" w:firstLine="630"/>
                </w:pPr>
                <w:r>
                  <w:rPr>
                    <w:rFonts w:hint="eastAsia"/>
                  </w:rPr>
                  <w:t>投资活动产生的现金流量净额</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-1,196,793.63</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885,408.37</w:t>
                </w:r>
              </w:p>
            </w:tc>
          </w:tr>
          <w:tr w:rsidR="00D41770" w:rsidTr="009252B8">
            <w:sdt>
              <w:sdtPr>
                <w:tag w:val="_PLD_defd9749ec084a83bdf87542890c48ed"/>
                <w:id w:val="1516348564"/>
              </w:sdtPr>
              <w:sdtContent>
                <w:tc>
                  <w:tcPr>
                    <w:tcW w:w="5000" w:type="pct"/>
                    <w:gridSpan w:val="3"/>
                    <w:tcBorders>
                      <w:top w:val="outset" w:sz="6" w:space="0" w:color="auto"/>
                      <w:left w:val="outset" w:sz="6" w:space="0" w:color="auto"/>
                      <w:bottom w:val="outset" w:sz="6" w:space="0" w:color="auto"/>
                      <w:right w:val="outset" w:sz="6" w:space="0" w:color="auto"/>
                    </w:tcBorders>
                  </w:tcPr>
                  <w:p w:rsidR="00D41770" w:rsidRDefault="00D41770">
                    <w:pPr>
                      <w:jc w:val="both"/>
                      <w:rPr>
                        <w:color w:val="008000"/>
                      </w:rPr>
                    </w:pPr>
                    <w:r>
                      <w:rPr>
                        <w:rFonts w:hint="eastAsia"/>
                        <w:b/>
                        <w:bCs/>
                      </w:rPr>
                      <w:t>三、筹资活动产生的现金流量：</w:t>
                    </w:r>
                  </w:p>
                </w:tc>
              </w:sdtContent>
            </w:sdt>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吸收投资收到的现金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其中：子公司吸收少数股东投资收到的现金</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取得借款收到的现金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390,000,000.00</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570,586,260.31</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收到其他与筹资活动有关的现金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1,597,640.63</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63,869,500.00</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200" w:firstLine="420"/>
                </w:pPr>
                <w:r>
                  <w:rPr>
                    <w:rFonts w:hint="eastAsia"/>
                  </w:rPr>
                  <w:t>筹资活动现金流入小计</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391,597,640.63</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634,455,760.31</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偿还债务支付的现金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383,000,000.00</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534,586,260.31</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分配股利、利润或偿付利息支付的现金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10,232,649.79</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14,674,001.20</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其中：子公司支付给少数股东的股利、利润</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53,725.21</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支付其他与筹资活动有关的现金</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17,125,860.43</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106,382,169.73</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200" w:firstLine="420"/>
                </w:pPr>
                <w:r>
                  <w:rPr>
                    <w:rFonts w:hint="eastAsia"/>
                  </w:rPr>
                  <w:t>筹资活动现金流出小计</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410,358,510.22</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655,642,431.24</w:t>
                </w:r>
              </w:p>
            </w:tc>
          </w:tr>
          <w:tr w:rsidR="00D41770" w:rsidTr="00823795">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300" w:firstLine="630"/>
                </w:pPr>
                <w:r>
                  <w:rPr>
                    <w:rFonts w:hint="eastAsia"/>
                  </w:rPr>
                  <w:t>筹资活动产生的现金流量净额</w:t>
                </w:r>
              </w:p>
            </w:tc>
            <w:tc>
              <w:tcPr>
                <w:tcW w:w="1097"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-18,760,869.59</w:t>
                </w:r>
              </w:p>
            </w:tc>
            <w:tc>
              <w:tcPr>
                <w:tcW w:w="1102" w:type="pct"/>
                <w:tcBorders>
                  <w:top w:val="outset" w:sz="6" w:space="0" w:color="auto"/>
                  <w:left w:val="outset" w:sz="6" w:space="0" w:color="auto"/>
                  <w:bottom w:val="outset" w:sz="6" w:space="0" w:color="auto"/>
                  <w:right w:val="outset" w:sz="6" w:space="0" w:color="auto"/>
                </w:tcBorders>
                <w:vAlign w:val="center"/>
              </w:tcPr>
              <w:p w:rsidR="00D41770" w:rsidRDefault="00D41770">
                <w:pPr>
                  <w:jc w:val="right"/>
                </w:pPr>
                <w:r>
                  <w:t>-21,186,670.93</w:t>
                </w: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
                  <w:rPr>
                    <w:rFonts w:hint="eastAsia"/>
                    <w:b/>
                    <w:bCs/>
                  </w:rPr>
                  <w:t>四、汇率变动对现金及现金等价物的影响</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
                  <w:rPr>
                    <w:rFonts w:hint="eastAsia"/>
                    <w:b/>
                    <w:bCs/>
                  </w:rPr>
                  <w:t>五、现金及现金等价物净增加额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sidP="00775CCA">
                <w:pPr>
                  <w:ind w:firstLineChars="100" w:firstLine="210"/>
                </w:pPr>
                <w:r>
                  <w:rPr>
                    <w:rFonts w:hint="eastAsia"/>
                  </w:rPr>
                  <w:t>加：期初现金及现金等价物余额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r w:rsidR="00D41770" w:rsidTr="00D41770">
            <w:tc>
              <w:tcPr>
                <w:tcW w:w="2801" w:type="pct"/>
                <w:tcBorders>
                  <w:top w:val="outset" w:sz="6" w:space="0" w:color="auto"/>
                  <w:left w:val="outset" w:sz="6" w:space="0" w:color="auto"/>
                  <w:bottom w:val="outset" w:sz="6" w:space="0" w:color="auto"/>
                  <w:right w:val="outset" w:sz="6" w:space="0" w:color="auto"/>
                </w:tcBorders>
              </w:tcPr>
              <w:p w:rsidR="00D41770" w:rsidRDefault="00D41770">
                <w:r>
                  <w:rPr>
                    <w:rFonts w:hint="eastAsia"/>
                    <w:b/>
                    <w:bCs/>
                  </w:rPr>
                  <w:t>六、期末现金及现金等价物余额</w:t>
                </w:r>
              </w:p>
            </w:tc>
            <w:tc>
              <w:tcPr>
                <w:tcW w:w="1097" w:type="pct"/>
                <w:tcBorders>
                  <w:top w:val="outset" w:sz="6" w:space="0" w:color="auto"/>
                  <w:left w:val="outset" w:sz="6" w:space="0" w:color="auto"/>
                  <w:bottom w:val="outset" w:sz="6" w:space="0" w:color="auto"/>
                  <w:right w:val="outset" w:sz="6" w:space="0" w:color="auto"/>
                </w:tcBorders>
              </w:tcPr>
              <w:p w:rsidR="00D41770" w:rsidRDefault="00D41770">
                <w:pPr>
                  <w:jc w:val="right"/>
                </w:pPr>
              </w:p>
            </w:tc>
            <w:tc>
              <w:tcPr>
                <w:tcW w:w="1102" w:type="pct"/>
                <w:tcBorders>
                  <w:top w:val="outset" w:sz="6" w:space="0" w:color="auto"/>
                  <w:left w:val="outset" w:sz="6" w:space="0" w:color="auto"/>
                  <w:bottom w:val="outset" w:sz="6" w:space="0" w:color="auto"/>
                  <w:right w:val="outset" w:sz="6" w:space="0" w:color="auto"/>
                </w:tcBorders>
              </w:tcPr>
              <w:p w:rsidR="00D41770" w:rsidRDefault="00D41770">
                <w:pPr>
                  <w:jc w:val="right"/>
                </w:pPr>
              </w:p>
            </w:tc>
          </w:tr>
        </w:tbl>
        <w:p w:rsidR="006B10F3" w:rsidRDefault="006B10F3" w:rsidP="00775CCA">
          <w:pPr>
            <w:snapToGrid w:val="0"/>
            <w:spacing w:line="240" w:lineRule="atLeast"/>
            <w:ind w:rightChars="12" w:right="25"/>
          </w:pPr>
        </w:p>
        <w:p w:rsidR="006B10F3" w:rsidRDefault="00823795" w:rsidP="00775CCA">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placeholder>
                <w:docPart w:val="GBC22222222222222222222222222222"/>
              </w:placeholder>
              <w:dataBinding w:prefixMappings="xmlns:clcid-mr='clcid-mr'" w:xpath="/*/clcid-mr:GongSiFuZeRenXingMing[not(@periodRef)]" w:storeItemID="{42DEBF9A-6816-48AE-BADD-E3125C474CD9}"/>
              <w:text/>
            </w:sdtPr>
            <w:sdtContent>
              <w:r w:rsidR="004E6BCC">
                <w:rPr>
                  <w:rFonts w:hint="eastAsia"/>
                </w:rPr>
                <w:t>倪国华</w:t>
              </w:r>
            </w:sdtContent>
          </w:sdt>
          <w:r w:rsidR="0065457E">
            <w:rPr>
              <w:rFonts w:hint="eastAsia"/>
            </w:rPr>
            <w:t xml:space="preserve">   主</w:t>
          </w:r>
          <w:r>
            <w:t>管会计工作负责人</w:t>
          </w:r>
          <w:r>
            <w:rPr>
              <w:rFonts w:hint="eastAsia"/>
            </w:rPr>
            <w:t>：</w:t>
          </w:r>
          <w:sdt>
            <w:sdtPr>
              <w:rPr>
                <w:rFonts w:hint="eastAsia"/>
              </w:rPr>
              <w:alias w:val="主管会计工作负责人姓名"/>
              <w:tag w:val="_GBC_f287eefde3e34ef59ddd1a69b7af4813"/>
              <w:id w:val="-1199395493"/>
              <w:placeholder>
                <w:docPart w:val="GBC22222222222222222222222222222"/>
              </w:placeholder>
              <w:dataBinding w:prefixMappings="xmlns:clcid-mr='clcid-mr'" w:xpath="/*/clcid-mr:ZhuGuanKuaiJiGongZuoFuZeRenXingMing[not(@periodRef)]" w:storeItemID="{42DEBF9A-6816-48AE-BADD-E3125C474CD9}"/>
              <w:text/>
            </w:sdtPr>
            <w:sdtContent>
              <w:r w:rsidR="004E6BCC">
                <w:rPr>
                  <w:rFonts w:hint="eastAsia"/>
                </w:rPr>
                <w:t>朱慧</w:t>
              </w:r>
            </w:sdtContent>
          </w:sdt>
          <w:r w:rsidR="0065457E">
            <w:rPr>
              <w:rFonts w:hint="eastAsia"/>
            </w:rPr>
            <w:t xml:space="preserve">   会</w:t>
          </w:r>
          <w:r>
            <w:t>计机构负责人</w:t>
          </w:r>
          <w:r>
            <w:rPr>
              <w:rFonts w:hint="eastAsia"/>
            </w:rPr>
            <w:t>：</w:t>
          </w:r>
          <w:sdt>
            <w:sdtPr>
              <w:rPr>
                <w:rFonts w:hint="eastAsia"/>
              </w:rPr>
              <w:alias w:val="会计机构负责人姓名"/>
              <w:tag w:val="_GBC_73c6e921bea6425e93fc893408460035"/>
              <w:id w:val="1486049791"/>
              <w:placeholder>
                <w:docPart w:val="GBC22222222222222222222222222222"/>
              </w:placeholder>
              <w:dataBinding w:prefixMappings="xmlns:clcid-mr='clcid-mr'" w:xpath="/*/clcid-mr:KuaiJiJiGouFuZeRenXingMing[not(@periodRef)]" w:storeItemID="{42DEBF9A-6816-48AE-BADD-E3125C474CD9}"/>
              <w:text/>
            </w:sdtPr>
            <w:sdtContent>
              <w:r w:rsidR="004E6BCC">
                <w:rPr>
                  <w:rFonts w:hint="eastAsia"/>
                </w:rPr>
                <w:t>吴寅</w:t>
              </w:r>
            </w:sdtContent>
          </w:sdt>
        </w:p>
        <w:p w:rsidR="006B10F3" w:rsidRDefault="00C16B8A" w:rsidP="00775CCA">
          <w:pPr>
            <w:snapToGrid w:val="0"/>
            <w:spacing w:line="240" w:lineRule="atLeast"/>
            <w:ind w:rightChars="-73" w:right="-153"/>
          </w:pPr>
        </w:p>
      </w:sdtContent>
    </w:sdt>
    <w:p w:rsidR="006B10F3" w:rsidRDefault="006B10F3"/>
    <w:p w:rsidR="006B10F3" w:rsidRDefault="00823795">
      <w:pPr>
        <w:pStyle w:val="2"/>
        <w:numPr>
          <w:ilvl w:val="0"/>
          <w:numId w:val="0"/>
        </w:numPr>
        <w:ind w:left="420" w:hanging="420"/>
        <w:rPr>
          <w:bCs w:val="0"/>
        </w:rPr>
      </w:pPr>
      <w:r>
        <w:rPr>
          <w:rFonts w:hint="eastAsia"/>
          <w:bCs w:val="0"/>
        </w:rPr>
        <w:t>2023年起首次执行新会计准则或准则解释等涉及调整首次执行当年年初的财务报表</w:t>
      </w:r>
    </w:p>
    <w:sdt>
      <w:sdtPr>
        <w:alias w:val="2022年起首次执行新会计准则或准则解释等涉及调整首次执行当年年初的财务报表[双击切换]"/>
        <w:tag w:val="_GBC_26f6f962b8594c66876d1facac7b33be"/>
        <w:id w:val="-1104187021"/>
        <w:placeholder>
          <w:docPart w:val="GBC22222222222222222222222222222"/>
        </w:placeholder>
      </w:sdtPr>
      <w:sdtContent>
        <w:p w:rsidR="006B10F3" w:rsidRDefault="00C16B8A">
          <w:r>
            <w:fldChar w:fldCharType="begin"/>
          </w:r>
          <w:r w:rsidR="0001334B">
            <w:instrText xml:space="preserve"> MACROBUTTON  SnrToggleCheckbox □适用 </w:instrText>
          </w:r>
          <w:r>
            <w:fldChar w:fldCharType="end"/>
          </w:r>
          <w:r>
            <w:fldChar w:fldCharType="begin"/>
          </w:r>
          <w:r w:rsidR="0001334B">
            <w:instrText xml:space="preserve"> MACROBUTTON  SnrToggleCheckbox √不适用 </w:instrText>
          </w:r>
          <w:r>
            <w:fldChar w:fldCharType="end"/>
          </w:r>
        </w:p>
      </w:sdtContent>
    </w:sdt>
    <w:p w:rsidR="006B10F3" w:rsidRDefault="006B10F3"/>
    <w:p w:rsidR="006B10F3" w:rsidRDefault="00823795" w:rsidP="00775CCA">
      <w:pPr>
        <w:ind w:firstLineChars="200" w:firstLine="420"/>
      </w:pPr>
      <w:r>
        <w:rPr>
          <w:rFonts w:hint="eastAsia"/>
        </w:rPr>
        <w:t>特此公告。</w:t>
      </w:r>
    </w:p>
    <w:bookmarkStart w:id="15" w:name="_Hlk114234108"/>
    <w:bookmarkEnd w:id="15"/>
    <w:p w:rsidR="006B10F3" w:rsidRDefault="00C16B8A" w:rsidP="00775CCA">
      <w:pPr>
        <w:wordWrap w:val="0"/>
        <w:ind w:firstLineChars="300" w:firstLine="630"/>
        <w:jc w:val="right"/>
      </w:pPr>
      <w:sdt>
        <w:sdtPr>
          <w:alias w:val="公司法定中文名称"/>
          <w:tag w:val="_GBC_97bb4173876e440c97df4ba2e21cecdc"/>
          <w:id w:val="943183196"/>
          <w:placeholder>
            <w:docPart w:val="GBC22222222222222222222222222222"/>
          </w:placeholder>
        </w:sdtPr>
        <w:sdtContent>
          <w:r w:rsidR="00775CCA" w:rsidRPr="00775CCA">
            <w:rPr>
              <w:rFonts w:hint="eastAsia"/>
            </w:rPr>
            <w:t>上海龙头（集团）股份有限公司</w:t>
          </w:r>
        </w:sdtContent>
      </w:sdt>
      <w:r w:rsidR="00823795">
        <w:rPr>
          <w:rFonts w:hint="eastAsia"/>
        </w:rPr>
        <w:t>董事会</w:t>
      </w:r>
    </w:p>
    <w:p w:rsidR="006B10F3" w:rsidRDefault="00C16B8A" w:rsidP="00775CCA">
      <w:pPr>
        <w:ind w:firstLineChars="300" w:firstLine="630"/>
        <w:jc w:val="right"/>
      </w:pPr>
      <w:sdt>
        <w:sdtPr>
          <w:alias w:val="报告董事会批准报送日期"/>
          <w:tag w:val="_GBC_f2bf2a7bed8f4dce8af67821eab24d3c"/>
          <w:id w:val="882680911"/>
          <w:placeholder>
            <w:docPart w:val="GBC22222222222222222222222222222"/>
          </w:placeholder>
          <w:date w:fullDate="2023-10-27T00:00:00Z">
            <w:dateFormat w:val="yyyy'年'M'月'd'日'"/>
            <w:lid w:val="zh-CN"/>
            <w:storeMappedDataAs w:val="dateTime"/>
            <w:calendar w:val="gregorian"/>
          </w:date>
        </w:sdtPr>
        <w:sdtContent>
          <w:r w:rsidR="00837E43">
            <w:rPr>
              <w:rFonts w:hint="eastAsia"/>
            </w:rPr>
            <w:t>2023年10月27日</w:t>
          </w:r>
        </w:sdtContent>
      </w:sdt>
    </w:p>
    <w:sectPr w:rsidR="006B10F3"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86C" w:rsidRDefault="0057286C">
      <w:r>
        <w:separator/>
      </w:r>
    </w:p>
    <w:p w:rsidR="0057286C" w:rsidRDefault="0057286C"/>
  </w:endnote>
  <w:endnote w:type="continuationSeparator" w:id="0">
    <w:p w:rsidR="0057286C" w:rsidRDefault="0057286C">
      <w:r>
        <w:continuationSeparator/>
      </w:r>
    </w:p>
    <w:p w:rsidR="0057286C" w:rsidRDefault="005728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AC" w:rsidRDefault="00C16B8A">
    <w:pPr>
      <w:pStyle w:val="a4"/>
      <w:jc w:val="center"/>
    </w:pPr>
    <w:r>
      <w:rPr>
        <w:b/>
        <w:sz w:val="24"/>
        <w:szCs w:val="24"/>
      </w:rPr>
      <w:fldChar w:fldCharType="begin"/>
    </w:r>
    <w:r w:rsidR="00924EAC">
      <w:rPr>
        <w:b/>
      </w:rPr>
      <w:instrText>PAGE</w:instrText>
    </w:r>
    <w:r>
      <w:rPr>
        <w:b/>
        <w:sz w:val="24"/>
        <w:szCs w:val="24"/>
      </w:rPr>
      <w:fldChar w:fldCharType="separate"/>
    </w:r>
    <w:r w:rsidR="00800827">
      <w:rPr>
        <w:b/>
        <w:noProof/>
      </w:rPr>
      <w:t>1</w:t>
    </w:r>
    <w:r>
      <w:rPr>
        <w:b/>
        <w:sz w:val="24"/>
        <w:szCs w:val="24"/>
      </w:rPr>
      <w:fldChar w:fldCharType="end"/>
    </w:r>
    <w:r w:rsidR="00924EAC">
      <w:rPr>
        <w:lang w:val="zh-CN"/>
      </w:rPr>
      <w:t xml:space="preserve"> / </w:t>
    </w:r>
    <w:r>
      <w:rPr>
        <w:b/>
        <w:sz w:val="24"/>
        <w:szCs w:val="24"/>
      </w:rPr>
      <w:fldChar w:fldCharType="begin"/>
    </w:r>
    <w:r w:rsidR="00924EAC">
      <w:rPr>
        <w:b/>
      </w:rPr>
      <w:instrText>NUMPAGES</w:instrText>
    </w:r>
    <w:r>
      <w:rPr>
        <w:b/>
        <w:sz w:val="24"/>
        <w:szCs w:val="24"/>
      </w:rPr>
      <w:fldChar w:fldCharType="separate"/>
    </w:r>
    <w:r w:rsidR="00800827">
      <w:rPr>
        <w:b/>
        <w:noProof/>
      </w:rPr>
      <w:t>12</w:t>
    </w:r>
    <w:r>
      <w:rPr>
        <w:b/>
        <w:sz w:val="24"/>
        <w:szCs w:val="24"/>
      </w:rPr>
      <w:fldChar w:fldCharType="end"/>
    </w:r>
  </w:p>
  <w:p w:rsidR="00924EAC" w:rsidRDefault="00924EAC">
    <w:pPr>
      <w:pStyle w:val="a4"/>
    </w:pPr>
  </w:p>
  <w:p w:rsidR="00924EAC" w:rsidRDefault="00924EA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86C" w:rsidRDefault="0057286C">
      <w:r>
        <w:separator/>
      </w:r>
    </w:p>
    <w:p w:rsidR="0057286C" w:rsidRDefault="0057286C"/>
  </w:footnote>
  <w:footnote w:type="continuationSeparator" w:id="0">
    <w:p w:rsidR="0057286C" w:rsidRDefault="0057286C">
      <w:r>
        <w:continuationSeparator/>
      </w:r>
    </w:p>
    <w:p w:rsidR="0057286C" w:rsidRDefault="0057286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EAC" w:rsidRPr="00910DBB" w:rsidRDefault="00924EAC" w:rsidP="00775CCA">
    <w:pPr>
      <w:pStyle w:val="a3"/>
      <w:tabs>
        <w:tab w:val="clear" w:pos="8306"/>
        <w:tab w:val="left" w:pos="8364"/>
        <w:tab w:val="left" w:pos="8505"/>
      </w:tabs>
      <w:ind w:rightChars="10" w:right="21"/>
      <w:rPr>
        <w:b/>
      </w:rPr>
    </w:pPr>
    <w:r>
      <w:rPr>
        <w:rFonts w:hint="eastAsia"/>
        <w:b/>
      </w:rPr>
      <w:t>2023年第三季度报告</w:t>
    </w:r>
  </w:p>
  <w:p w:rsidR="00924EAC" w:rsidRDefault="00924EA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6"/>
  </w:num>
  <w:num w:numId="3">
    <w:abstractNumId w:val="6"/>
  </w:num>
  <w:num w:numId="4">
    <w:abstractNumId w:val="12"/>
  </w:num>
  <w:num w:numId="5">
    <w:abstractNumId w:val="8"/>
  </w:num>
  <w:num w:numId="6">
    <w:abstractNumId w:val="14"/>
  </w:num>
  <w:num w:numId="7">
    <w:abstractNumId w:val="11"/>
  </w:num>
  <w:num w:numId="8">
    <w:abstractNumId w:val="11"/>
    <w:lvlOverride w:ilvl="0">
      <w:startOverride w:val="2"/>
    </w:lvlOverride>
  </w:num>
  <w:num w:numId="9">
    <w:abstractNumId w:val="11"/>
  </w:num>
  <w:num w:numId="10">
    <w:abstractNumId w:val="11"/>
  </w:num>
  <w:num w:numId="11">
    <w:abstractNumId w:val="11"/>
  </w:num>
  <w:num w:numId="12">
    <w:abstractNumId w:val="11"/>
  </w:num>
  <w:num w:numId="13">
    <w:abstractNumId w:val="1"/>
  </w:num>
  <w:num w:numId="14">
    <w:abstractNumId w:val="2"/>
  </w:num>
  <w:num w:numId="15">
    <w:abstractNumId w:val="18"/>
  </w:num>
  <w:num w:numId="16">
    <w:abstractNumId w:val="18"/>
    <w:lvlOverride w:ilvl="0">
      <w:startOverride w:val="1"/>
    </w:lvlOverride>
  </w:num>
  <w:num w:numId="17">
    <w:abstractNumId w:val="18"/>
  </w:num>
  <w:num w:numId="18">
    <w:abstractNumId w:val="18"/>
  </w:num>
  <w:num w:numId="19">
    <w:abstractNumId w:val="18"/>
    <w:lvlOverride w:ilvl="0">
      <w:startOverride w:val="1"/>
    </w:lvlOverride>
  </w:num>
  <w:num w:numId="20">
    <w:abstractNumId w:val="18"/>
  </w:num>
  <w:num w:numId="21">
    <w:abstractNumId w:val="4"/>
  </w:num>
  <w:num w:numId="22">
    <w:abstractNumId w:val="18"/>
    <w:lvlOverride w:ilvl="0">
      <w:startOverride w:val="1"/>
    </w:lvlOverride>
  </w:num>
  <w:num w:numId="23">
    <w:abstractNumId w:val="18"/>
    <w:lvlOverride w:ilvl="0">
      <w:startOverride w:val="1"/>
    </w:lvlOverride>
  </w:num>
  <w:num w:numId="24">
    <w:abstractNumId w:val="17"/>
  </w:num>
  <w:num w:numId="25">
    <w:abstractNumId w:val="7"/>
  </w:num>
  <w:num w:numId="26">
    <w:abstractNumId w:val="7"/>
    <w:lvlOverride w:ilvl="0">
      <w:startOverride w:val="1"/>
    </w:lvlOverride>
  </w:num>
  <w:num w:numId="27">
    <w:abstractNumId w:val="7"/>
    <w:lvlOverride w:ilvl="0">
      <w:startOverride w:val="1"/>
    </w:lvlOverride>
  </w:num>
  <w:num w:numId="28">
    <w:abstractNumId w:val="9"/>
    <w:lvlOverride w:ilvl="0">
      <w:startOverride w:val="1"/>
    </w:lvlOverride>
  </w:num>
  <w:num w:numId="29">
    <w:abstractNumId w:val="7"/>
  </w:num>
  <w:num w:numId="30">
    <w:abstractNumId w:val="7"/>
  </w:num>
  <w:num w:numId="31">
    <w:abstractNumId w:val="12"/>
    <w:lvlOverride w:ilvl="0">
      <w:startOverride w:val="1"/>
    </w:lvlOverride>
  </w:num>
  <w:num w:numId="32">
    <w:abstractNumId w:val="10"/>
  </w:num>
  <w:num w:numId="3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5"/>
  </w:num>
  <w:num w:numId="40">
    <w:abstractNumId w:val="13"/>
  </w:num>
  <w:num w:numId="41">
    <w:abstractNumId w:val="5"/>
  </w:num>
  <w:num w:numId="42">
    <w:abstractNumId w:val="1"/>
    <w:lvlOverride w:ilvl="0">
      <w:startOverride w:val="1"/>
    </w:lvlOverride>
  </w:num>
  <w:num w:numId="43">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34B"/>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EA5"/>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E58"/>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01A9"/>
    <w:rsid w:val="00091B40"/>
    <w:rsid w:val="000930E0"/>
    <w:rsid w:val="00093471"/>
    <w:rsid w:val="00093592"/>
    <w:rsid w:val="00094665"/>
    <w:rsid w:val="00096176"/>
    <w:rsid w:val="000963DF"/>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6BAA"/>
    <w:rsid w:val="000B7BD6"/>
    <w:rsid w:val="000B7FE7"/>
    <w:rsid w:val="000C033E"/>
    <w:rsid w:val="000C056E"/>
    <w:rsid w:val="000C14F5"/>
    <w:rsid w:val="000C2D66"/>
    <w:rsid w:val="000C4472"/>
    <w:rsid w:val="000C4796"/>
    <w:rsid w:val="000C5A98"/>
    <w:rsid w:val="000C6101"/>
    <w:rsid w:val="000D0C72"/>
    <w:rsid w:val="000D1173"/>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4A82"/>
    <w:rsid w:val="000F5074"/>
    <w:rsid w:val="000F51EA"/>
    <w:rsid w:val="000F59FC"/>
    <w:rsid w:val="000F607A"/>
    <w:rsid w:val="000F7526"/>
    <w:rsid w:val="000F78E8"/>
    <w:rsid w:val="00100572"/>
    <w:rsid w:val="0010064F"/>
    <w:rsid w:val="00101233"/>
    <w:rsid w:val="001039BF"/>
    <w:rsid w:val="00103E07"/>
    <w:rsid w:val="001043C8"/>
    <w:rsid w:val="00104598"/>
    <w:rsid w:val="00105356"/>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588"/>
    <w:rsid w:val="00137B51"/>
    <w:rsid w:val="001414BB"/>
    <w:rsid w:val="00142DBD"/>
    <w:rsid w:val="0014310F"/>
    <w:rsid w:val="00143415"/>
    <w:rsid w:val="00144D01"/>
    <w:rsid w:val="001468B0"/>
    <w:rsid w:val="00146E67"/>
    <w:rsid w:val="001479F6"/>
    <w:rsid w:val="001501A7"/>
    <w:rsid w:val="001506F5"/>
    <w:rsid w:val="00150CA2"/>
    <w:rsid w:val="00150F7D"/>
    <w:rsid w:val="00151B8F"/>
    <w:rsid w:val="00152952"/>
    <w:rsid w:val="00152CD3"/>
    <w:rsid w:val="00154565"/>
    <w:rsid w:val="001545D6"/>
    <w:rsid w:val="00154749"/>
    <w:rsid w:val="00154B38"/>
    <w:rsid w:val="00155E66"/>
    <w:rsid w:val="001562A5"/>
    <w:rsid w:val="00156BB7"/>
    <w:rsid w:val="00156BBB"/>
    <w:rsid w:val="00157D86"/>
    <w:rsid w:val="001611A2"/>
    <w:rsid w:val="00161225"/>
    <w:rsid w:val="00161298"/>
    <w:rsid w:val="001622E6"/>
    <w:rsid w:val="001639BF"/>
    <w:rsid w:val="00163F61"/>
    <w:rsid w:val="00164197"/>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77C9B"/>
    <w:rsid w:val="001806D5"/>
    <w:rsid w:val="00180BDF"/>
    <w:rsid w:val="00181312"/>
    <w:rsid w:val="00184585"/>
    <w:rsid w:val="001848F8"/>
    <w:rsid w:val="001851DD"/>
    <w:rsid w:val="00185611"/>
    <w:rsid w:val="00185F60"/>
    <w:rsid w:val="00186406"/>
    <w:rsid w:val="00186744"/>
    <w:rsid w:val="00186E77"/>
    <w:rsid w:val="00187E82"/>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4F03"/>
    <w:rsid w:val="001B51D7"/>
    <w:rsid w:val="001B52B4"/>
    <w:rsid w:val="001B5891"/>
    <w:rsid w:val="001B5D86"/>
    <w:rsid w:val="001B5E91"/>
    <w:rsid w:val="001B61BF"/>
    <w:rsid w:val="001B64C2"/>
    <w:rsid w:val="001B769F"/>
    <w:rsid w:val="001B783C"/>
    <w:rsid w:val="001B7B93"/>
    <w:rsid w:val="001C0485"/>
    <w:rsid w:val="001C0679"/>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FB1"/>
    <w:rsid w:val="001D460A"/>
    <w:rsid w:val="001D5242"/>
    <w:rsid w:val="001D548C"/>
    <w:rsid w:val="001D67D3"/>
    <w:rsid w:val="001E2365"/>
    <w:rsid w:val="001E3BEF"/>
    <w:rsid w:val="001E492C"/>
    <w:rsid w:val="001E6024"/>
    <w:rsid w:val="001E65DC"/>
    <w:rsid w:val="001E663D"/>
    <w:rsid w:val="001E6F57"/>
    <w:rsid w:val="001E7D8F"/>
    <w:rsid w:val="001F0139"/>
    <w:rsid w:val="001F1F07"/>
    <w:rsid w:val="001F4FE1"/>
    <w:rsid w:val="001F72D8"/>
    <w:rsid w:val="001F7A55"/>
    <w:rsid w:val="001F7BCD"/>
    <w:rsid w:val="002018A2"/>
    <w:rsid w:val="00202E65"/>
    <w:rsid w:val="002039DA"/>
    <w:rsid w:val="00203AB0"/>
    <w:rsid w:val="00203C70"/>
    <w:rsid w:val="00203E56"/>
    <w:rsid w:val="00204763"/>
    <w:rsid w:val="002072C4"/>
    <w:rsid w:val="002075A7"/>
    <w:rsid w:val="00210366"/>
    <w:rsid w:val="00213718"/>
    <w:rsid w:val="002138B6"/>
    <w:rsid w:val="00214EDD"/>
    <w:rsid w:val="00215D92"/>
    <w:rsid w:val="00215E8B"/>
    <w:rsid w:val="002173FD"/>
    <w:rsid w:val="00220763"/>
    <w:rsid w:val="002230AC"/>
    <w:rsid w:val="00224D6F"/>
    <w:rsid w:val="00225638"/>
    <w:rsid w:val="00226792"/>
    <w:rsid w:val="002267EE"/>
    <w:rsid w:val="002270FA"/>
    <w:rsid w:val="00227479"/>
    <w:rsid w:val="0023027B"/>
    <w:rsid w:val="00230C5D"/>
    <w:rsid w:val="002316C6"/>
    <w:rsid w:val="0023187D"/>
    <w:rsid w:val="00231F44"/>
    <w:rsid w:val="0023214F"/>
    <w:rsid w:val="00232347"/>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3D63"/>
    <w:rsid w:val="00254EAD"/>
    <w:rsid w:val="00254F98"/>
    <w:rsid w:val="002552FF"/>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46E"/>
    <w:rsid w:val="00270DCD"/>
    <w:rsid w:val="00270ED1"/>
    <w:rsid w:val="002715F9"/>
    <w:rsid w:val="0027504C"/>
    <w:rsid w:val="0027567E"/>
    <w:rsid w:val="00275F54"/>
    <w:rsid w:val="00276389"/>
    <w:rsid w:val="002776D7"/>
    <w:rsid w:val="002800F7"/>
    <w:rsid w:val="00281D03"/>
    <w:rsid w:val="00281EE1"/>
    <w:rsid w:val="002838E8"/>
    <w:rsid w:val="002843AD"/>
    <w:rsid w:val="002863C8"/>
    <w:rsid w:val="00286654"/>
    <w:rsid w:val="00286EB0"/>
    <w:rsid w:val="00287199"/>
    <w:rsid w:val="002874BC"/>
    <w:rsid w:val="00287F23"/>
    <w:rsid w:val="002901DA"/>
    <w:rsid w:val="0029025D"/>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214"/>
    <w:rsid w:val="002A24E8"/>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154"/>
    <w:rsid w:val="002C297D"/>
    <w:rsid w:val="002C3C12"/>
    <w:rsid w:val="002C3CD4"/>
    <w:rsid w:val="002C5227"/>
    <w:rsid w:val="002C5353"/>
    <w:rsid w:val="002C67B0"/>
    <w:rsid w:val="002C77B7"/>
    <w:rsid w:val="002D0AFB"/>
    <w:rsid w:val="002D2097"/>
    <w:rsid w:val="002D4374"/>
    <w:rsid w:val="002D5254"/>
    <w:rsid w:val="002D6158"/>
    <w:rsid w:val="002D6B80"/>
    <w:rsid w:val="002D74E7"/>
    <w:rsid w:val="002D7C81"/>
    <w:rsid w:val="002E01E6"/>
    <w:rsid w:val="002E14B0"/>
    <w:rsid w:val="002E24E1"/>
    <w:rsid w:val="002E2E0D"/>
    <w:rsid w:val="002E32CC"/>
    <w:rsid w:val="002E62B5"/>
    <w:rsid w:val="002E68CF"/>
    <w:rsid w:val="002E6CB4"/>
    <w:rsid w:val="002F0D26"/>
    <w:rsid w:val="002F29D8"/>
    <w:rsid w:val="002F3228"/>
    <w:rsid w:val="002F3DAC"/>
    <w:rsid w:val="002F4CCB"/>
    <w:rsid w:val="002F4FBB"/>
    <w:rsid w:val="002F52B4"/>
    <w:rsid w:val="002F534E"/>
    <w:rsid w:val="002F5C88"/>
    <w:rsid w:val="002F5E9B"/>
    <w:rsid w:val="002F6387"/>
    <w:rsid w:val="002F6A87"/>
    <w:rsid w:val="002F7239"/>
    <w:rsid w:val="00300B84"/>
    <w:rsid w:val="00301368"/>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380E"/>
    <w:rsid w:val="00314B6F"/>
    <w:rsid w:val="00315199"/>
    <w:rsid w:val="0031575E"/>
    <w:rsid w:val="00316F4D"/>
    <w:rsid w:val="00317E68"/>
    <w:rsid w:val="00320A16"/>
    <w:rsid w:val="00320C21"/>
    <w:rsid w:val="00321872"/>
    <w:rsid w:val="00325633"/>
    <w:rsid w:val="00325804"/>
    <w:rsid w:val="00325DE4"/>
    <w:rsid w:val="00326143"/>
    <w:rsid w:val="0032672E"/>
    <w:rsid w:val="00326CFE"/>
    <w:rsid w:val="003300A8"/>
    <w:rsid w:val="0033091C"/>
    <w:rsid w:val="003309B9"/>
    <w:rsid w:val="00330BF5"/>
    <w:rsid w:val="0033247F"/>
    <w:rsid w:val="00332A08"/>
    <w:rsid w:val="00333D6F"/>
    <w:rsid w:val="003340D9"/>
    <w:rsid w:val="00334C74"/>
    <w:rsid w:val="00334EBE"/>
    <w:rsid w:val="00335604"/>
    <w:rsid w:val="00335704"/>
    <w:rsid w:val="003362F1"/>
    <w:rsid w:val="00336C23"/>
    <w:rsid w:val="00336E9B"/>
    <w:rsid w:val="0033768D"/>
    <w:rsid w:val="00340782"/>
    <w:rsid w:val="003410E7"/>
    <w:rsid w:val="00342581"/>
    <w:rsid w:val="003427CF"/>
    <w:rsid w:val="003430DD"/>
    <w:rsid w:val="00345180"/>
    <w:rsid w:val="00345B46"/>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480C"/>
    <w:rsid w:val="00366936"/>
    <w:rsid w:val="003701BC"/>
    <w:rsid w:val="003704CC"/>
    <w:rsid w:val="0037082C"/>
    <w:rsid w:val="0037098A"/>
    <w:rsid w:val="00370D8E"/>
    <w:rsid w:val="00371486"/>
    <w:rsid w:val="003724B0"/>
    <w:rsid w:val="0037270F"/>
    <w:rsid w:val="00372ADB"/>
    <w:rsid w:val="00372E65"/>
    <w:rsid w:val="003757A1"/>
    <w:rsid w:val="00375A66"/>
    <w:rsid w:val="00375D21"/>
    <w:rsid w:val="003760B0"/>
    <w:rsid w:val="003766FE"/>
    <w:rsid w:val="00377EDF"/>
    <w:rsid w:val="0038451B"/>
    <w:rsid w:val="00386BED"/>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366"/>
    <w:rsid w:val="003A25B1"/>
    <w:rsid w:val="003A2B54"/>
    <w:rsid w:val="003A2CA3"/>
    <w:rsid w:val="003A2F10"/>
    <w:rsid w:val="003A3AF4"/>
    <w:rsid w:val="003A4384"/>
    <w:rsid w:val="003A49FF"/>
    <w:rsid w:val="003A5626"/>
    <w:rsid w:val="003A694D"/>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387"/>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CB"/>
    <w:rsid w:val="003F3C72"/>
    <w:rsid w:val="003F3CA2"/>
    <w:rsid w:val="003F78A8"/>
    <w:rsid w:val="003F7F37"/>
    <w:rsid w:val="00400427"/>
    <w:rsid w:val="004008F8"/>
    <w:rsid w:val="00401B6E"/>
    <w:rsid w:val="00402271"/>
    <w:rsid w:val="00402449"/>
    <w:rsid w:val="00402BF5"/>
    <w:rsid w:val="0040421B"/>
    <w:rsid w:val="00405F79"/>
    <w:rsid w:val="0040699A"/>
    <w:rsid w:val="00406CEC"/>
    <w:rsid w:val="00407025"/>
    <w:rsid w:val="00407E28"/>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84F"/>
    <w:rsid w:val="004374C7"/>
    <w:rsid w:val="00440CB8"/>
    <w:rsid w:val="00441304"/>
    <w:rsid w:val="00441C7F"/>
    <w:rsid w:val="00442FC6"/>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6E5"/>
    <w:rsid w:val="00455ADE"/>
    <w:rsid w:val="0045641C"/>
    <w:rsid w:val="00456546"/>
    <w:rsid w:val="00456D9C"/>
    <w:rsid w:val="00460152"/>
    <w:rsid w:val="004605AB"/>
    <w:rsid w:val="0046099B"/>
    <w:rsid w:val="00460D1F"/>
    <w:rsid w:val="004610A7"/>
    <w:rsid w:val="00461A2B"/>
    <w:rsid w:val="0046237D"/>
    <w:rsid w:val="00462B56"/>
    <w:rsid w:val="00463B6F"/>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AA7"/>
    <w:rsid w:val="00491DA4"/>
    <w:rsid w:val="00492235"/>
    <w:rsid w:val="004938B6"/>
    <w:rsid w:val="00493CB1"/>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40F7"/>
    <w:rsid w:val="004D5626"/>
    <w:rsid w:val="004D563F"/>
    <w:rsid w:val="004D6610"/>
    <w:rsid w:val="004D6A18"/>
    <w:rsid w:val="004D6F07"/>
    <w:rsid w:val="004D6F80"/>
    <w:rsid w:val="004D6FD6"/>
    <w:rsid w:val="004D72F8"/>
    <w:rsid w:val="004D7572"/>
    <w:rsid w:val="004D7BA7"/>
    <w:rsid w:val="004D7F0B"/>
    <w:rsid w:val="004E0F77"/>
    <w:rsid w:val="004E127A"/>
    <w:rsid w:val="004E331B"/>
    <w:rsid w:val="004E33D4"/>
    <w:rsid w:val="004E36FD"/>
    <w:rsid w:val="004E3CE7"/>
    <w:rsid w:val="004E4269"/>
    <w:rsid w:val="004E4294"/>
    <w:rsid w:val="004E42D6"/>
    <w:rsid w:val="004E5582"/>
    <w:rsid w:val="004E623D"/>
    <w:rsid w:val="004E67D8"/>
    <w:rsid w:val="004E6BCC"/>
    <w:rsid w:val="004F0A4E"/>
    <w:rsid w:val="004F26DF"/>
    <w:rsid w:val="004F27DA"/>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3416"/>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320F"/>
    <w:rsid w:val="00523313"/>
    <w:rsid w:val="00523AD1"/>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5B8E"/>
    <w:rsid w:val="00537033"/>
    <w:rsid w:val="0053777B"/>
    <w:rsid w:val="005401DB"/>
    <w:rsid w:val="00540744"/>
    <w:rsid w:val="00540A5F"/>
    <w:rsid w:val="00540E79"/>
    <w:rsid w:val="00541CF8"/>
    <w:rsid w:val="00542459"/>
    <w:rsid w:val="00542B16"/>
    <w:rsid w:val="00543014"/>
    <w:rsid w:val="00545157"/>
    <w:rsid w:val="00545CAB"/>
    <w:rsid w:val="00546630"/>
    <w:rsid w:val="00546E98"/>
    <w:rsid w:val="00546F9E"/>
    <w:rsid w:val="00547018"/>
    <w:rsid w:val="005503A1"/>
    <w:rsid w:val="00550577"/>
    <w:rsid w:val="00552566"/>
    <w:rsid w:val="005529F7"/>
    <w:rsid w:val="00553370"/>
    <w:rsid w:val="005557F3"/>
    <w:rsid w:val="00555F82"/>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86C"/>
    <w:rsid w:val="00572EE1"/>
    <w:rsid w:val="00572F30"/>
    <w:rsid w:val="005747BA"/>
    <w:rsid w:val="00575954"/>
    <w:rsid w:val="005762C1"/>
    <w:rsid w:val="005762F3"/>
    <w:rsid w:val="00577407"/>
    <w:rsid w:val="00577C6D"/>
    <w:rsid w:val="00577DCF"/>
    <w:rsid w:val="005805E4"/>
    <w:rsid w:val="00581AEE"/>
    <w:rsid w:val="00581BBB"/>
    <w:rsid w:val="00581C01"/>
    <w:rsid w:val="00582E98"/>
    <w:rsid w:val="00586341"/>
    <w:rsid w:val="00586A6E"/>
    <w:rsid w:val="00587015"/>
    <w:rsid w:val="0058740D"/>
    <w:rsid w:val="00587CF2"/>
    <w:rsid w:val="00590D40"/>
    <w:rsid w:val="0059181C"/>
    <w:rsid w:val="00594376"/>
    <w:rsid w:val="005953A8"/>
    <w:rsid w:val="00595F39"/>
    <w:rsid w:val="00597E27"/>
    <w:rsid w:val="00597ED4"/>
    <w:rsid w:val="005A1089"/>
    <w:rsid w:val="005A1A19"/>
    <w:rsid w:val="005A21EB"/>
    <w:rsid w:val="005A36F1"/>
    <w:rsid w:val="005A4D15"/>
    <w:rsid w:val="005A5F13"/>
    <w:rsid w:val="005A6CB4"/>
    <w:rsid w:val="005B0002"/>
    <w:rsid w:val="005B09A7"/>
    <w:rsid w:val="005B1613"/>
    <w:rsid w:val="005B1D60"/>
    <w:rsid w:val="005B20C5"/>
    <w:rsid w:val="005B4F2C"/>
    <w:rsid w:val="005B517F"/>
    <w:rsid w:val="005B5FFD"/>
    <w:rsid w:val="005B7290"/>
    <w:rsid w:val="005B77D7"/>
    <w:rsid w:val="005C0483"/>
    <w:rsid w:val="005C0900"/>
    <w:rsid w:val="005C0993"/>
    <w:rsid w:val="005C0DE9"/>
    <w:rsid w:val="005C1323"/>
    <w:rsid w:val="005C28C1"/>
    <w:rsid w:val="005C3B0E"/>
    <w:rsid w:val="005C405D"/>
    <w:rsid w:val="005C4206"/>
    <w:rsid w:val="005C580A"/>
    <w:rsid w:val="005C5B09"/>
    <w:rsid w:val="005C76F2"/>
    <w:rsid w:val="005D0D2B"/>
    <w:rsid w:val="005D1353"/>
    <w:rsid w:val="005D1783"/>
    <w:rsid w:val="005D3439"/>
    <w:rsid w:val="005D386C"/>
    <w:rsid w:val="005D3AE0"/>
    <w:rsid w:val="005D475F"/>
    <w:rsid w:val="005D6B1C"/>
    <w:rsid w:val="005D7176"/>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E89"/>
    <w:rsid w:val="006029BC"/>
    <w:rsid w:val="00602A7D"/>
    <w:rsid w:val="00602AAD"/>
    <w:rsid w:val="00602BF6"/>
    <w:rsid w:val="0060346C"/>
    <w:rsid w:val="00603598"/>
    <w:rsid w:val="00603B8F"/>
    <w:rsid w:val="00604F01"/>
    <w:rsid w:val="006053CC"/>
    <w:rsid w:val="00606BC8"/>
    <w:rsid w:val="006108E8"/>
    <w:rsid w:val="00610DB4"/>
    <w:rsid w:val="00612276"/>
    <w:rsid w:val="00612B26"/>
    <w:rsid w:val="00612C8A"/>
    <w:rsid w:val="00613809"/>
    <w:rsid w:val="00613845"/>
    <w:rsid w:val="00615A7F"/>
    <w:rsid w:val="00617150"/>
    <w:rsid w:val="006209C8"/>
    <w:rsid w:val="00620C38"/>
    <w:rsid w:val="00621790"/>
    <w:rsid w:val="006229AC"/>
    <w:rsid w:val="00623B3C"/>
    <w:rsid w:val="0062454D"/>
    <w:rsid w:val="00624E07"/>
    <w:rsid w:val="0062578B"/>
    <w:rsid w:val="00625F5B"/>
    <w:rsid w:val="006270F9"/>
    <w:rsid w:val="00627EAB"/>
    <w:rsid w:val="006303D6"/>
    <w:rsid w:val="00630FE2"/>
    <w:rsid w:val="00631499"/>
    <w:rsid w:val="006316FE"/>
    <w:rsid w:val="00631B4F"/>
    <w:rsid w:val="006325EC"/>
    <w:rsid w:val="00634CF0"/>
    <w:rsid w:val="00634E44"/>
    <w:rsid w:val="006357A2"/>
    <w:rsid w:val="006358D0"/>
    <w:rsid w:val="00636B35"/>
    <w:rsid w:val="006377D1"/>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15B5"/>
    <w:rsid w:val="00653049"/>
    <w:rsid w:val="0065456B"/>
    <w:rsid w:val="0065457E"/>
    <w:rsid w:val="00654B33"/>
    <w:rsid w:val="006558C9"/>
    <w:rsid w:val="00656776"/>
    <w:rsid w:val="00656D71"/>
    <w:rsid w:val="006572AD"/>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61B1"/>
    <w:rsid w:val="00686BFA"/>
    <w:rsid w:val="00687090"/>
    <w:rsid w:val="006909A9"/>
    <w:rsid w:val="00690AC6"/>
    <w:rsid w:val="00692218"/>
    <w:rsid w:val="006938AB"/>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0F3"/>
    <w:rsid w:val="006B1586"/>
    <w:rsid w:val="006B1CE3"/>
    <w:rsid w:val="006B2364"/>
    <w:rsid w:val="006B2526"/>
    <w:rsid w:val="006B2537"/>
    <w:rsid w:val="006B4864"/>
    <w:rsid w:val="006B5C36"/>
    <w:rsid w:val="006B5E95"/>
    <w:rsid w:val="006C03D7"/>
    <w:rsid w:val="006C0AD7"/>
    <w:rsid w:val="006C0EC1"/>
    <w:rsid w:val="006C1034"/>
    <w:rsid w:val="006C31FD"/>
    <w:rsid w:val="006C3DC4"/>
    <w:rsid w:val="006C3F33"/>
    <w:rsid w:val="006C4088"/>
    <w:rsid w:val="006C467B"/>
    <w:rsid w:val="006C728A"/>
    <w:rsid w:val="006C7648"/>
    <w:rsid w:val="006D0204"/>
    <w:rsid w:val="006D11A6"/>
    <w:rsid w:val="006D1E03"/>
    <w:rsid w:val="006D1FB0"/>
    <w:rsid w:val="006D242C"/>
    <w:rsid w:val="006D36C9"/>
    <w:rsid w:val="006D384E"/>
    <w:rsid w:val="006D39D5"/>
    <w:rsid w:val="006D6173"/>
    <w:rsid w:val="006D61BF"/>
    <w:rsid w:val="006D6C3D"/>
    <w:rsid w:val="006E1918"/>
    <w:rsid w:val="006E1D76"/>
    <w:rsid w:val="006E4037"/>
    <w:rsid w:val="006E4650"/>
    <w:rsid w:val="006E497A"/>
    <w:rsid w:val="006E5305"/>
    <w:rsid w:val="006E6DE8"/>
    <w:rsid w:val="006E6FDA"/>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0F0D"/>
    <w:rsid w:val="007119E8"/>
    <w:rsid w:val="007120B0"/>
    <w:rsid w:val="007128FF"/>
    <w:rsid w:val="00712DA8"/>
    <w:rsid w:val="007154F2"/>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BEA"/>
    <w:rsid w:val="00775CCA"/>
    <w:rsid w:val="00775CD0"/>
    <w:rsid w:val="00776575"/>
    <w:rsid w:val="0077690B"/>
    <w:rsid w:val="00776C6D"/>
    <w:rsid w:val="00780D0B"/>
    <w:rsid w:val="00780DFB"/>
    <w:rsid w:val="007821AE"/>
    <w:rsid w:val="007837B3"/>
    <w:rsid w:val="00784FC2"/>
    <w:rsid w:val="00785DE6"/>
    <w:rsid w:val="00790807"/>
    <w:rsid w:val="0079382F"/>
    <w:rsid w:val="0079703E"/>
    <w:rsid w:val="007976EB"/>
    <w:rsid w:val="007A1AE8"/>
    <w:rsid w:val="007A425B"/>
    <w:rsid w:val="007A56F6"/>
    <w:rsid w:val="007A7AE0"/>
    <w:rsid w:val="007B01BF"/>
    <w:rsid w:val="007B0555"/>
    <w:rsid w:val="007B0F8D"/>
    <w:rsid w:val="007B24D4"/>
    <w:rsid w:val="007B31A8"/>
    <w:rsid w:val="007B47FF"/>
    <w:rsid w:val="007B7A89"/>
    <w:rsid w:val="007C06FA"/>
    <w:rsid w:val="007C1802"/>
    <w:rsid w:val="007C207D"/>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25C"/>
    <w:rsid w:val="007F0FA0"/>
    <w:rsid w:val="007F152C"/>
    <w:rsid w:val="007F250A"/>
    <w:rsid w:val="007F2747"/>
    <w:rsid w:val="007F3DF1"/>
    <w:rsid w:val="007F5826"/>
    <w:rsid w:val="007F6E4C"/>
    <w:rsid w:val="00800827"/>
    <w:rsid w:val="00800BD5"/>
    <w:rsid w:val="008019C5"/>
    <w:rsid w:val="008020D1"/>
    <w:rsid w:val="008023DC"/>
    <w:rsid w:val="00802AEE"/>
    <w:rsid w:val="00802DF6"/>
    <w:rsid w:val="00803098"/>
    <w:rsid w:val="0080488E"/>
    <w:rsid w:val="008048B5"/>
    <w:rsid w:val="0080513C"/>
    <w:rsid w:val="00805333"/>
    <w:rsid w:val="008063EB"/>
    <w:rsid w:val="008106FE"/>
    <w:rsid w:val="00811054"/>
    <w:rsid w:val="008114DE"/>
    <w:rsid w:val="00811653"/>
    <w:rsid w:val="008117DE"/>
    <w:rsid w:val="00811AFB"/>
    <w:rsid w:val="008127CB"/>
    <w:rsid w:val="00813548"/>
    <w:rsid w:val="00813D27"/>
    <w:rsid w:val="00814814"/>
    <w:rsid w:val="00814B08"/>
    <w:rsid w:val="00815EF7"/>
    <w:rsid w:val="00816F63"/>
    <w:rsid w:val="00820EEA"/>
    <w:rsid w:val="0082115D"/>
    <w:rsid w:val="008213A2"/>
    <w:rsid w:val="008220AA"/>
    <w:rsid w:val="00823795"/>
    <w:rsid w:val="00824093"/>
    <w:rsid w:val="00824E2C"/>
    <w:rsid w:val="00826AC8"/>
    <w:rsid w:val="00827255"/>
    <w:rsid w:val="0082794C"/>
    <w:rsid w:val="00827C6D"/>
    <w:rsid w:val="008326E6"/>
    <w:rsid w:val="0083503C"/>
    <w:rsid w:val="00835383"/>
    <w:rsid w:val="00836E1E"/>
    <w:rsid w:val="00837E43"/>
    <w:rsid w:val="0084087E"/>
    <w:rsid w:val="008408AB"/>
    <w:rsid w:val="00840A09"/>
    <w:rsid w:val="00840BF9"/>
    <w:rsid w:val="008412D1"/>
    <w:rsid w:val="00841D65"/>
    <w:rsid w:val="008425C8"/>
    <w:rsid w:val="008430CF"/>
    <w:rsid w:val="00843700"/>
    <w:rsid w:val="008447F7"/>
    <w:rsid w:val="00845BFB"/>
    <w:rsid w:val="008475A9"/>
    <w:rsid w:val="00847DE0"/>
    <w:rsid w:val="0085163E"/>
    <w:rsid w:val="00851714"/>
    <w:rsid w:val="00853900"/>
    <w:rsid w:val="008539F9"/>
    <w:rsid w:val="0085436B"/>
    <w:rsid w:val="00854EC8"/>
    <w:rsid w:val="00855227"/>
    <w:rsid w:val="00855EA4"/>
    <w:rsid w:val="008561FE"/>
    <w:rsid w:val="00856C9D"/>
    <w:rsid w:val="008576F7"/>
    <w:rsid w:val="00857844"/>
    <w:rsid w:val="00857CC7"/>
    <w:rsid w:val="00860E71"/>
    <w:rsid w:val="008614A6"/>
    <w:rsid w:val="008620B7"/>
    <w:rsid w:val="0086221C"/>
    <w:rsid w:val="008642DB"/>
    <w:rsid w:val="00864D4A"/>
    <w:rsid w:val="008650A6"/>
    <w:rsid w:val="008653B9"/>
    <w:rsid w:val="008661D0"/>
    <w:rsid w:val="00866BA0"/>
    <w:rsid w:val="00867146"/>
    <w:rsid w:val="00867336"/>
    <w:rsid w:val="008673E0"/>
    <w:rsid w:val="00867940"/>
    <w:rsid w:val="00867CFB"/>
    <w:rsid w:val="0087004E"/>
    <w:rsid w:val="00870B7B"/>
    <w:rsid w:val="00871AB0"/>
    <w:rsid w:val="0087264D"/>
    <w:rsid w:val="008751D7"/>
    <w:rsid w:val="008763C5"/>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90794"/>
    <w:rsid w:val="0089154D"/>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D7B64"/>
    <w:rsid w:val="008D7BAD"/>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70F"/>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212"/>
    <w:rsid w:val="00914AA2"/>
    <w:rsid w:val="0091537B"/>
    <w:rsid w:val="00915629"/>
    <w:rsid w:val="00915B6E"/>
    <w:rsid w:val="00916005"/>
    <w:rsid w:val="00916359"/>
    <w:rsid w:val="009179B6"/>
    <w:rsid w:val="00920E45"/>
    <w:rsid w:val="009212B5"/>
    <w:rsid w:val="00921FCA"/>
    <w:rsid w:val="009228D2"/>
    <w:rsid w:val="00923545"/>
    <w:rsid w:val="009237C6"/>
    <w:rsid w:val="00923B40"/>
    <w:rsid w:val="009240E1"/>
    <w:rsid w:val="00924BA0"/>
    <w:rsid w:val="00924C8C"/>
    <w:rsid w:val="00924EAC"/>
    <w:rsid w:val="00925098"/>
    <w:rsid w:val="009252B8"/>
    <w:rsid w:val="009263E8"/>
    <w:rsid w:val="00930FB0"/>
    <w:rsid w:val="00930FDC"/>
    <w:rsid w:val="009314F6"/>
    <w:rsid w:val="00931631"/>
    <w:rsid w:val="009317F5"/>
    <w:rsid w:val="009324EF"/>
    <w:rsid w:val="00932B2A"/>
    <w:rsid w:val="00932E42"/>
    <w:rsid w:val="00933B7E"/>
    <w:rsid w:val="00933EC6"/>
    <w:rsid w:val="00933F81"/>
    <w:rsid w:val="00934C02"/>
    <w:rsid w:val="0093611A"/>
    <w:rsid w:val="00937775"/>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987"/>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0224"/>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D80"/>
    <w:rsid w:val="009B335D"/>
    <w:rsid w:val="009B3910"/>
    <w:rsid w:val="009B49B3"/>
    <w:rsid w:val="009B4BD1"/>
    <w:rsid w:val="009B5B86"/>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2435"/>
    <w:rsid w:val="009F2987"/>
    <w:rsid w:val="009F2E31"/>
    <w:rsid w:val="009F38AE"/>
    <w:rsid w:val="009F560B"/>
    <w:rsid w:val="009F6021"/>
    <w:rsid w:val="009F63CC"/>
    <w:rsid w:val="009F6588"/>
    <w:rsid w:val="009F6CA5"/>
    <w:rsid w:val="009F745A"/>
    <w:rsid w:val="00A019A1"/>
    <w:rsid w:val="00A02686"/>
    <w:rsid w:val="00A02DB0"/>
    <w:rsid w:val="00A03B20"/>
    <w:rsid w:val="00A061C7"/>
    <w:rsid w:val="00A06BEB"/>
    <w:rsid w:val="00A07023"/>
    <w:rsid w:val="00A104C3"/>
    <w:rsid w:val="00A11853"/>
    <w:rsid w:val="00A16BA2"/>
    <w:rsid w:val="00A2012C"/>
    <w:rsid w:val="00A2022F"/>
    <w:rsid w:val="00A22779"/>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4921"/>
    <w:rsid w:val="00A54DBE"/>
    <w:rsid w:val="00A5538B"/>
    <w:rsid w:val="00A559C1"/>
    <w:rsid w:val="00A57002"/>
    <w:rsid w:val="00A600C4"/>
    <w:rsid w:val="00A604EC"/>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7082"/>
    <w:rsid w:val="00A7763F"/>
    <w:rsid w:val="00A80B30"/>
    <w:rsid w:val="00A81354"/>
    <w:rsid w:val="00A82B69"/>
    <w:rsid w:val="00A837B5"/>
    <w:rsid w:val="00A84872"/>
    <w:rsid w:val="00A857F3"/>
    <w:rsid w:val="00A86E47"/>
    <w:rsid w:val="00A8719D"/>
    <w:rsid w:val="00A87802"/>
    <w:rsid w:val="00A90601"/>
    <w:rsid w:val="00A908BC"/>
    <w:rsid w:val="00A90DB5"/>
    <w:rsid w:val="00A92CA6"/>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3641"/>
    <w:rsid w:val="00AB38D8"/>
    <w:rsid w:val="00AB44BF"/>
    <w:rsid w:val="00AB59F3"/>
    <w:rsid w:val="00AC013B"/>
    <w:rsid w:val="00AC01D9"/>
    <w:rsid w:val="00AC036E"/>
    <w:rsid w:val="00AC03B1"/>
    <w:rsid w:val="00AC0E30"/>
    <w:rsid w:val="00AC15D9"/>
    <w:rsid w:val="00AC22C9"/>
    <w:rsid w:val="00AC2D55"/>
    <w:rsid w:val="00AC36C0"/>
    <w:rsid w:val="00AC381A"/>
    <w:rsid w:val="00AC3861"/>
    <w:rsid w:val="00AC49C9"/>
    <w:rsid w:val="00AC4ADA"/>
    <w:rsid w:val="00AC522F"/>
    <w:rsid w:val="00AC6686"/>
    <w:rsid w:val="00AC7CB6"/>
    <w:rsid w:val="00AD1F28"/>
    <w:rsid w:val="00AD3987"/>
    <w:rsid w:val="00AD4129"/>
    <w:rsid w:val="00AD454F"/>
    <w:rsid w:val="00AD4B05"/>
    <w:rsid w:val="00AD4C62"/>
    <w:rsid w:val="00AD4F2A"/>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B7E"/>
    <w:rsid w:val="00AF4EFE"/>
    <w:rsid w:val="00AF518D"/>
    <w:rsid w:val="00AF5402"/>
    <w:rsid w:val="00AF5583"/>
    <w:rsid w:val="00AF65F1"/>
    <w:rsid w:val="00AF7463"/>
    <w:rsid w:val="00B00D3A"/>
    <w:rsid w:val="00B01640"/>
    <w:rsid w:val="00B01863"/>
    <w:rsid w:val="00B029CE"/>
    <w:rsid w:val="00B030BF"/>
    <w:rsid w:val="00B04B43"/>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5798"/>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2FA3"/>
    <w:rsid w:val="00B53AF9"/>
    <w:rsid w:val="00B53BE9"/>
    <w:rsid w:val="00B5540A"/>
    <w:rsid w:val="00B558CA"/>
    <w:rsid w:val="00B56C50"/>
    <w:rsid w:val="00B5717D"/>
    <w:rsid w:val="00B600E4"/>
    <w:rsid w:val="00B60272"/>
    <w:rsid w:val="00B60786"/>
    <w:rsid w:val="00B60F59"/>
    <w:rsid w:val="00B620D7"/>
    <w:rsid w:val="00B63DAC"/>
    <w:rsid w:val="00B63F03"/>
    <w:rsid w:val="00B64E02"/>
    <w:rsid w:val="00B65333"/>
    <w:rsid w:val="00B6571F"/>
    <w:rsid w:val="00B65954"/>
    <w:rsid w:val="00B668F7"/>
    <w:rsid w:val="00B71683"/>
    <w:rsid w:val="00B72B3D"/>
    <w:rsid w:val="00B72DE2"/>
    <w:rsid w:val="00B75518"/>
    <w:rsid w:val="00B7701C"/>
    <w:rsid w:val="00B8011F"/>
    <w:rsid w:val="00B80A29"/>
    <w:rsid w:val="00B80A65"/>
    <w:rsid w:val="00B80D27"/>
    <w:rsid w:val="00B8102E"/>
    <w:rsid w:val="00B81E55"/>
    <w:rsid w:val="00B82DA5"/>
    <w:rsid w:val="00B83589"/>
    <w:rsid w:val="00B84B4B"/>
    <w:rsid w:val="00B84E16"/>
    <w:rsid w:val="00B90414"/>
    <w:rsid w:val="00B912CF"/>
    <w:rsid w:val="00B91A8B"/>
    <w:rsid w:val="00B9486E"/>
    <w:rsid w:val="00B94ADF"/>
    <w:rsid w:val="00B95377"/>
    <w:rsid w:val="00B960D1"/>
    <w:rsid w:val="00B96B8E"/>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68E9"/>
    <w:rsid w:val="00BC697B"/>
    <w:rsid w:val="00BC70AC"/>
    <w:rsid w:val="00BD1D69"/>
    <w:rsid w:val="00BD2245"/>
    <w:rsid w:val="00BD22CE"/>
    <w:rsid w:val="00BD3449"/>
    <w:rsid w:val="00BD3978"/>
    <w:rsid w:val="00BD41DB"/>
    <w:rsid w:val="00BD51C8"/>
    <w:rsid w:val="00BD5897"/>
    <w:rsid w:val="00BD5A4F"/>
    <w:rsid w:val="00BD60A3"/>
    <w:rsid w:val="00BE2AEB"/>
    <w:rsid w:val="00BE2E80"/>
    <w:rsid w:val="00BE3C2D"/>
    <w:rsid w:val="00BE3F51"/>
    <w:rsid w:val="00BE67C0"/>
    <w:rsid w:val="00BE7093"/>
    <w:rsid w:val="00BE7EB3"/>
    <w:rsid w:val="00BF080E"/>
    <w:rsid w:val="00BF143F"/>
    <w:rsid w:val="00BF194C"/>
    <w:rsid w:val="00BF1CBF"/>
    <w:rsid w:val="00BF2E9F"/>
    <w:rsid w:val="00BF315D"/>
    <w:rsid w:val="00BF366E"/>
    <w:rsid w:val="00BF5235"/>
    <w:rsid w:val="00BF577A"/>
    <w:rsid w:val="00BF5DC3"/>
    <w:rsid w:val="00C002BA"/>
    <w:rsid w:val="00C0101E"/>
    <w:rsid w:val="00C015D8"/>
    <w:rsid w:val="00C01FAF"/>
    <w:rsid w:val="00C029B1"/>
    <w:rsid w:val="00C02C58"/>
    <w:rsid w:val="00C03CCC"/>
    <w:rsid w:val="00C048BF"/>
    <w:rsid w:val="00C04EB2"/>
    <w:rsid w:val="00C04FB6"/>
    <w:rsid w:val="00C06B57"/>
    <w:rsid w:val="00C0787A"/>
    <w:rsid w:val="00C07FB1"/>
    <w:rsid w:val="00C1123C"/>
    <w:rsid w:val="00C11A7E"/>
    <w:rsid w:val="00C120FE"/>
    <w:rsid w:val="00C152A1"/>
    <w:rsid w:val="00C165B1"/>
    <w:rsid w:val="00C165EF"/>
    <w:rsid w:val="00C168D5"/>
    <w:rsid w:val="00C1690D"/>
    <w:rsid w:val="00C16B8A"/>
    <w:rsid w:val="00C1739C"/>
    <w:rsid w:val="00C176C9"/>
    <w:rsid w:val="00C17783"/>
    <w:rsid w:val="00C203F4"/>
    <w:rsid w:val="00C205D0"/>
    <w:rsid w:val="00C20E1E"/>
    <w:rsid w:val="00C21E6B"/>
    <w:rsid w:val="00C21F7F"/>
    <w:rsid w:val="00C227B9"/>
    <w:rsid w:val="00C22C21"/>
    <w:rsid w:val="00C22CD8"/>
    <w:rsid w:val="00C230A6"/>
    <w:rsid w:val="00C241A9"/>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4BEB"/>
    <w:rsid w:val="00C65323"/>
    <w:rsid w:val="00C661A9"/>
    <w:rsid w:val="00C66588"/>
    <w:rsid w:val="00C66BA3"/>
    <w:rsid w:val="00C72F14"/>
    <w:rsid w:val="00C73B68"/>
    <w:rsid w:val="00C73C9B"/>
    <w:rsid w:val="00C73DCE"/>
    <w:rsid w:val="00C740BD"/>
    <w:rsid w:val="00C76299"/>
    <w:rsid w:val="00C7716C"/>
    <w:rsid w:val="00C776C7"/>
    <w:rsid w:val="00C779F6"/>
    <w:rsid w:val="00C77D01"/>
    <w:rsid w:val="00C81B6B"/>
    <w:rsid w:val="00C846FD"/>
    <w:rsid w:val="00C84CB6"/>
    <w:rsid w:val="00C86381"/>
    <w:rsid w:val="00C87B92"/>
    <w:rsid w:val="00C90093"/>
    <w:rsid w:val="00C9050A"/>
    <w:rsid w:val="00C91B12"/>
    <w:rsid w:val="00C9256E"/>
    <w:rsid w:val="00C9260D"/>
    <w:rsid w:val="00C92E55"/>
    <w:rsid w:val="00C92E93"/>
    <w:rsid w:val="00C92FB5"/>
    <w:rsid w:val="00C93001"/>
    <w:rsid w:val="00C941B1"/>
    <w:rsid w:val="00C95A43"/>
    <w:rsid w:val="00C973DC"/>
    <w:rsid w:val="00C977A5"/>
    <w:rsid w:val="00C97D6C"/>
    <w:rsid w:val="00CA09FB"/>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2BDA"/>
    <w:rsid w:val="00CE378D"/>
    <w:rsid w:val="00CE4132"/>
    <w:rsid w:val="00CE5AA8"/>
    <w:rsid w:val="00CE64AE"/>
    <w:rsid w:val="00CE6568"/>
    <w:rsid w:val="00CE6848"/>
    <w:rsid w:val="00CE6DF6"/>
    <w:rsid w:val="00CE71BD"/>
    <w:rsid w:val="00CF076D"/>
    <w:rsid w:val="00CF0859"/>
    <w:rsid w:val="00CF0992"/>
    <w:rsid w:val="00CF2091"/>
    <w:rsid w:val="00CF2828"/>
    <w:rsid w:val="00CF315B"/>
    <w:rsid w:val="00CF5871"/>
    <w:rsid w:val="00CF63CB"/>
    <w:rsid w:val="00CF7119"/>
    <w:rsid w:val="00D0015D"/>
    <w:rsid w:val="00D00282"/>
    <w:rsid w:val="00D00E86"/>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61CF"/>
    <w:rsid w:val="00D1620D"/>
    <w:rsid w:val="00D1683F"/>
    <w:rsid w:val="00D16C44"/>
    <w:rsid w:val="00D16E50"/>
    <w:rsid w:val="00D17003"/>
    <w:rsid w:val="00D174AA"/>
    <w:rsid w:val="00D179A4"/>
    <w:rsid w:val="00D20E3C"/>
    <w:rsid w:val="00D23A4F"/>
    <w:rsid w:val="00D2507D"/>
    <w:rsid w:val="00D2653E"/>
    <w:rsid w:val="00D26758"/>
    <w:rsid w:val="00D30459"/>
    <w:rsid w:val="00D30EC6"/>
    <w:rsid w:val="00D3117A"/>
    <w:rsid w:val="00D31353"/>
    <w:rsid w:val="00D31DA8"/>
    <w:rsid w:val="00D3236C"/>
    <w:rsid w:val="00D32641"/>
    <w:rsid w:val="00D33675"/>
    <w:rsid w:val="00D34687"/>
    <w:rsid w:val="00D34A2C"/>
    <w:rsid w:val="00D361E3"/>
    <w:rsid w:val="00D37462"/>
    <w:rsid w:val="00D37936"/>
    <w:rsid w:val="00D37DCC"/>
    <w:rsid w:val="00D40074"/>
    <w:rsid w:val="00D409EE"/>
    <w:rsid w:val="00D40CAD"/>
    <w:rsid w:val="00D414F1"/>
    <w:rsid w:val="00D41770"/>
    <w:rsid w:val="00D41BDA"/>
    <w:rsid w:val="00D42A31"/>
    <w:rsid w:val="00D446A7"/>
    <w:rsid w:val="00D4626C"/>
    <w:rsid w:val="00D4654D"/>
    <w:rsid w:val="00D478C3"/>
    <w:rsid w:val="00D505CF"/>
    <w:rsid w:val="00D50731"/>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9728A"/>
    <w:rsid w:val="00DA0602"/>
    <w:rsid w:val="00DA0DFA"/>
    <w:rsid w:val="00DA16FB"/>
    <w:rsid w:val="00DA1B6A"/>
    <w:rsid w:val="00DA1CB2"/>
    <w:rsid w:val="00DA28DE"/>
    <w:rsid w:val="00DA42C9"/>
    <w:rsid w:val="00DA5AA2"/>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436"/>
    <w:rsid w:val="00DC7A54"/>
    <w:rsid w:val="00DC7E45"/>
    <w:rsid w:val="00DD008F"/>
    <w:rsid w:val="00DD028C"/>
    <w:rsid w:val="00DD08D2"/>
    <w:rsid w:val="00DD099E"/>
    <w:rsid w:val="00DD0F78"/>
    <w:rsid w:val="00DD1095"/>
    <w:rsid w:val="00DD1C7E"/>
    <w:rsid w:val="00DD3174"/>
    <w:rsid w:val="00DD5264"/>
    <w:rsid w:val="00DD5410"/>
    <w:rsid w:val="00DD58B2"/>
    <w:rsid w:val="00DD648B"/>
    <w:rsid w:val="00DD7609"/>
    <w:rsid w:val="00DE168F"/>
    <w:rsid w:val="00DE189D"/>
    <w:rsid w:val="00DE3054"/>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5409"/>
    <w:rsid w:val="00E07072"/>
    <w:rsid w:val="00E071F9"/>
    <w:rsid w:val="00E075E7"/>
    <w:rsid w:val="00E07A0E"/>
    <w:rsid w:val="00E11711"/>
    <w:rsid w:val="00E124AE"/>
    <w:rsid w:val="00E1324D"/>
    <w:rsid w:val="00E13CEF"/>
    <w:rsid w:val="00E1416F"/>
    <w:rsid w:val="00E1486F"/>
    <w:rsid w:val="00E163DB"/>
    <w:rsid w:val="00E16698"/>
    <w:rsid w:val="00E16F8B"/>
    <w:rsid w:val="00E17504"/>
    <w:rsid w:val="00E20164"/>
    <w:rsid w:val="00E202D5"/>
    <w:rsid w:val="00E20F93"/>
    <w:rsid w:val="00E21134"/>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57FA3"/>
    <w:rsid w:val="00E601DE"/>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5DDE"/>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84C"/>
    <w:rsid w:val="00ED42AC"/>
    <w:rsid w:val="00ED4B40"/>
    <w:rsid w:val="00ED6A11"/>
    <w:rsid w:val="00ED75C3"/>
    <w:rsid w:val="00EE09D9"/>
    <w:rsid w:val="00EE1097"/>
    <w:rsid w:val="00EE1348"/>
    <w:rsid w:val="00EE1D71"/>
    <w:rsid w:val="00EE31AB"/>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CF3"/>
    <w:rsid w:val="00F04403"/>
    <w:rsid w:val="00F04BF6"/>
    <w:rsid w:val="00F05C85"/>
    <w:rsid w:val="00F05FAC"/>
    <w:rsid w:val="00F066C6"/>
    <w:rsid w:val="00F06D3C"/>
    <w:rsid w:val="00F0700C"/>
    <w:rsid w:val="00F109F3"/>
    <w:rsid w:val="00F11829"/>
    <w:rsid w:val="00F11E45"/>
    <w:rsid w:val="00F1209C"/>
    <w:rsid w:val="00F127BB"/>
    <w:rsid w:val="00F12D07"/>
    <w:rsid w:val="00F12E62"/>
    <w:rsid w:val="00F13082"/>
    <w:rsid w:val="00F13EDD"/>
    <w:rsid w:val="00F15EBA"/>
    <w:rsid w:val="00F167DA"/>
    <w:rsid w:val="00F16956"/>
    <w:rsid w:val="00F17BAB"/>
    <w:rsid w:val="00F20748"/>
    <w:rsid w:val="00F229E6"/>
    <w:rsid w:val="00F256E6"/>
    <w:rsid w:val="00F26949"/>
    <w:rsid w:val="00F2763B"/>
    <w:rsid w:val="00F30141"/>
    <w:rsid w:val="00F30173"/>
    <w:rsid w:val="00F30C88"/>
    <w:rsid w:val="00F33C06"/>
    <w:rsid w:val="00F3437E"/>
    <w:rsid w:val="00F345A9"/>
    <w:rsid w:val="00F3586F"/>
    <w:rsid w:val="00F35F89"/>
    <w:rsid w:val="00F35FB2"/>
    <w:rsid w:val="00F36050"/>
    <w:rsid w:val="00F36931"/>
    <w:rsid w:val="00F36D5B"/>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3E05"/>
    <w:rsid w:val="00F7447F"/>
    <w:rsid w:val="00F7508F"/>
    <w:rsid w:val="00F75EEE"/>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4370"/>
    <w:rsid w:val="00F950BB"/>
    <w:rsid w:val="00F95F36"/>
    <w:rsid w:val="00F9630D"/>
    <w:rsid w:val="00F96E56"/>
    <w:rsid w:val="00F970E9"/>
    <w:rsid w:val="00FA0D14"/>
    <w:rsid w:val="00FA2161"/>
    <w:rsid w:val="00FA2347"/>
    <w:rsid w:val="00FA366D"/>
    <w:rsid w:val="00FA4B29"/>
    <w:rsid w:val="00FA4D0A"/>
    <w:rsid w:val="00FA51F4"/>
    <w:rsid w:val="00FA5CAC"/>
    <w:rsid w:val="00FB03F2"/>
    <w:rsid w:val="00FB0B11"/>
    <w:rsid w:val="00FB0F3E"/>
    <w:rsid w:val="00FB2D55"/>
    <w:rsid w:val="00FB3526"/>
    <w:rsid w:val="00FB4526"/>
    <w:rsid w:val="00FC05F5"/>
    <w:rsid w:val="00FC1E30"/>
    <w:rsid w:val="00FC1E93"/>
    <w:rsid w:val="00FC24A9"/>
    <w:rsid w:val="00FC3EAF"/>
    <w:rsid w:val="00FC4CF8"/>
    <w:rsid w:val="00FC5B74"/>
    <w:rsid w:val="00FC6746"/>
    <w:rsid w:val="00FC7E45"/>
    <w:rsid w:val="00FC7EBC"/>
    <w:rsid w:val="00FD033B"/>
    <w:rsid w:val="00FD076E"/>
    <w:rsid w:val="00FD1846"/>
    <w:rsid w:val="00FD1AAD"/>
    <w:rsid w:val="00FD4CB0"/>
    <w:rsid w:val="00FD65F9"/>
    <w:rsid w:val="00FD78A1"/>
    <w:rsid w:val="00FE0891"/>
    <w:rsid w:val="00FE0D33"/>
    <w:rsid w:val="00FE1093"/>
    <w:rsid w:val="00FE2560"/>
    <w:rsid w:val="00FE4190"/>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5CCA"/>
    <w:rPr>
      <w:rFonts w:ascii="宋体" w:hAnsi="宋体" w:cs="宋体"/>
      <w:szCs w:val="24"/>
    </w:rPr>
  </w:style>
  <w:style w:type="paragraph" w:styleId="10">
    <w:name w:val="heading 1"/>
    <w:basedOn w:val="a"/>
    <w:next w:val="a"/>
    <w:link w:val="1Char"/>
    <w:uiPriority w:val="99"/>
    <w:qFormat/>
    <w:rsid w:val="00027F4C"/>
    <w:pPr>
      <w:keepNext/>
      <w:keepLines/>
      <w:widowControl w:val="0"/>
      <w:adjustRightInd w:val="0"/>
      <w:outlineLvl w:val="0"/>
    </w:pPr>
    <w:rPr>
      <w:rFonts w:cs="Times New Roman"/>
      <w:b/>
      <w:color w:val="000000"/>
      <w:kern w:val="44"/>
      <w:sz w:val="44"/>
      <w:szCs w:val="21"/>
    </w:rPr>
  </w:style>
  <w:style w:type="paragraph" w:styleId="2">
    <w:name w:val="heading 2"/>
    <w:aliases w:val="标题 2 Char Char Char"/>
    <w:basedOn w:val="a"/>
    <w:next w:val="a"/>
    <w:link w:val="2Char1"/>
    <w:autoRedefine/>
    <w:qFormat/>
    <w:rsid w:val="00DA6CC4"/>
    <w:pPr>
      <w:keepNext/>
      <w:keepLines/>
      <w:widowControl w:val="0"/>
      <w:numPr>
        <w:numId w:val="25"/>
      </w:numPr>
      <w:tabs>
        <w:tab w:val="left" w:pos="546"/>
      </w:tabs>
      <w:adjustRightInd w:val="0"/>
      <w:spacing w:before="120" w:after="120" w:line="480" w:lineRule="atLeast"/>
      <w:ind w:right="420"/>
      <w:outlineLvl w:val="1"/>
    </w:pPr>
    <w:rPr>
      <w:rFonts w:cs="Times New Roman"/>
      <w:bCs/>
      <w:color w:val="000000"/>
      <w:szCs w:val="21"/>
    </w:rPr>
  </w:style>
  <w:style w:type="paragraph" w:styleId="3">
    <w:name w:val="heading 3"/>
    <w:basedOn w:val="a"/>
    <w:next w:val="a"/>
    <w:link w:val="3Char2"/>
    <w:uiPriority w:val="9"/>
    <w:qFormat/>
    <w:rsid w:val="00027F4C"/>
    <w:pPr>
      <w:keepNext/>
      <w:keepLines/>
      <w:widowControl w:val="0"/>
      <w:adjustRightInd w:val="0"/>
      <w:outlineLvl w:val="2"/>
    </w:pPr>
    <w:rPr>
      <w:rFonts w:cs="Times New Roman"/>
      <w:color w:val="000000"/>
      <w:szCs w:val="21"/>
    </w:rPr>
  </w:style>
  <w:style w:type="paragraph" w:styleId="4">
    <w:name w:val="heading 4"/>
    <w:basedOn w:val="a"/>
    <w:next w:val="a"/>
    <w:link w:val="4Char2"/>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cs="Times New Roman"/>
      <w:b/>
      <w:color w:val="000000"/>
      <w:sz w:val="28"/>
      <w:szCs w:val="21"/>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rFonts w:cs="Times New Roman"/>
      <w:b/>
      <w:color w:val="000000"/>
      <w:sz w:val="28"/>
      <w:szCs w:val="21"/>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cs="Times New Roman"/>
      <w:b/>
      <w:color w:val="000000"/>
      <w:szCs w:val="21"/>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rFonts w:cs="Times New Roman"/>
      <w:b/>
      <w:color w:val="000000"/>
      <w:szCs w:val="21"/>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cs="Times New Roman"/>
      <w:color w:val="000000"/>
      <w:szCs w:val="21"/>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cs="Times New Roman"/>
      <w:color w:val="00000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1">
    <w:name w:val="标题 2 Char1"/>
    <w:aliases w:val="标题 2 Char Char Char Char1"/>
    <w:basedOn w:val="a0"/>
    <w:link w:val="2"/>
    <w:rsid w:val="00DA6CC4"/>
    <w:rPr>
      <w:rFonts w:ascii="宋体" w:hAnsi="宋体"/>
      <w:bCs/>
      <w:color w:val="000000"/>
      <w:sz w:val="21"/>
    </w:rPr>
  </w:style>
  <w:style w:type="character" w:customStyle="1" w:styleId="3Char2">
    <w:name w:val="标题 3 Char2"/>
    <w:basedOn w:val="a0"/>
    <w:link w:val="3"/>
    <w:uiPriority w:val="9"/>
    <w:rsid w:val="00027F4C"/>
    <w:rPr>
      <w:rFonts w:ascii="宋体" w:hAnsi="宋体"/>
      <w:color w:val="000000"/>
      <w:sz w:val="21"/>
    </w:rPr>
  </w:style>
  <w:style w:type="character" w:customStyle="1" w:styleId="4Char2">
    <w:name w:val="标题 4 Char2"/>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s="Times New Roman"/>
      <w:kern w:val="2"/>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s="Times New Roman"/>
      <w:kern w:val="2"/>
    </w:rPr>
  </w:style>
  <w:style w:type="paragraph" w:styleId="11">
    <w:name w:val="index 1"/>
    <w:basedOn w:val="a"/>
    <w:next w:val="a"/>
    <w:autoRedefine/>
    <w:semiHidden/>
    <w:rsid w:val="00AE0F78"/>
    <w:rPr>
      <w:rFonts w:cs="Times New Roman"/>
      <w:color w:val="000000"/>
      <w:szCs w:val="21"/>
    </w:rPr>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rFonts w:cs="Times New Roman"/>
      <w:color w:val="000000"/>
      <w:sz w:val="18"/>
      <w:szCs w:val="18"/>
    </w:rPr>
  </w:style>
  <w:style w:type="paragraph" w:styleId="a4">
    <w:name w:val="footer"/>
    <w:basedOn w:val="a"/>
    <w:link w:val="Char0"/>
    <w:uiPriority w:val="99"/>
    <w:rsid w:val="00AF5583"/>
    <w:pPr>
      <w:tabs>
        <w:tab w:val="center" w:pos="4153"/>
        <w:tab w:val="right" w:pos="8306"/>
      </w:tabs>
      <w:snapToGrid w:val="0"/>
    </w:pPr>
    <w:rPr>
      <w:rFonts w:cs="Times New Roman"/>
      <w:color w:val="000000"/>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s="Times New Roman"/>
      <w:kern w:val="2"/>
      <w:sz w:val="30"/>
      <w:szCs w:val="21"/>
    </w:rPr>
  </w:style>
  <w:style w:type="paragraph" w:styleId="a6">
    <w:name w:val="Note Heading"/>
    <w:basedOn w:val="a"/>
    <w:next w:val="a"/>
    <w:link w:val="Char2"/>
    <w:uiPriority w:val="99"/>
    <w:rsid w:val="00BA4504"/>
    <w:pPr>
      <w:widowControl w:val="0"/>
      <w:jc w:val="center"/>
    </w:pPr>
    <w:rPr>
      <w:rFonts w:ascii="Times New Roman" w:hAnsi="Times New Roman" w:cs="Times New Roman"/>
      <w:kern w:val="2"/>
      <w:szCs w:val="21"/>
    </w:rPr>
  </w:style>
  <w:style w:type="paragraph" w:styleId="a7">
    <w:name w:val="Normal (Web)"/>
    <w:basedOn w:val="a"/>
    <w:uiPriority w:val="99"/>
    <w:rsid w:val="005C76F2"/>
    <w:pPr>
      <w:spacing w:before="100" w:beforeAutospacing="1" w:after="100" w:afterAutospacing="1"/>
    </w:pPr>
  </w:style>
  <w:style w:type="paragraph" w:customStyle="1" w:styleId="xl61">
    <w:name w:val="xl61"/>
    <w:basedOn w:val="a"/>
    <w:uiPriority w:val="99"/>
    <w:rsid w:val="00AE0D23"/>
    <w:pPr>
      <w:spacing w:before="100" w:after="100"/>
      <w:jc w:val="right"/>
    </w:pPr>
    <w:rPr>
      <w:rFonts w:ascii="Arial Unicode MS" w:eastAsia="Arial Unicode MS" w:hAnsi="Times New Roman" w:cs="Times New Roman"/>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rPr>
      <w:rFonts w:cs="Times New Roman"/>
      <w:color w:val="000000"/>
      <w:szCs w:val="21"/>
    </w:rPr>
  </w:style>
  <w:style w:type="paragraph" w:styleId="aa">
    <w:name w:val="Balloon Text"/>
    <w:basedOn w:val="a"/>
    <w:link w:val="Char4"/>
    <w:uiPriority w:val="99"/>
    <w:rsid w:val="0027014D"/>
    <w:rPr>
      <w:rFonts w:cs="Times New Roman"/>
      <w:color w:val="000000"/>
      <w:sz w:val="18"/>
      <w:szCs w:val="18"/>
    </w:rPr>
  </w:style>
  <w:style w:type="paragraph" w:styleId="ab">
    <w:name w:val="Plain Text"/>
    <w:basedOn w:val="a"/>
    <w:link w:val="Char10"/>
    <w:rsid w:val="00E536A3"/>
    <w:pPr>
      <w:widowControl w:val="0"/>
      <w:jc w:val="both"/>
    </w:pPr>
    <w:rPr>
      <w:rFonts w:hAnsi="Courier New" w:cs="Times New Roman" w:hint="eastAsia"/>
      <w:color w:val="000000"/>
      <w:kern w:val="2"/>
      <w:sz w:val="28"/>
      <w:szCs w:val="21"/>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rPr>
      <w:rFonts w:cs="Times New Roman"/>
      <w:color w:val="000000"/>
      <w:szCs w:val="21"/>
    </w:rPr>
  </w:style>
  <w:style w:type="paragraph" w:styleId="20">
    <w:name w:val="toc 2"/>
    <w:basedOn w:val="a"/>
    <w:next w:val="a"/>
    <w:autoRedefine/>
    <w:uiPriority w:val="39"/>
    <w:unhideWhenUsed/>
    <w:qFormat/>
    <w:rsid w:val="00B72B3D"/>
    <w:pPr>
      <w:tabs>
        <w:tab w:val="right" w:leader="dot" w:pos="8296"/>
      </w:tabs>
      <w:ind w:leftChars="200" w:left="420"/>
      <w:jc w:val="center"/>
    </w:pPr>
    <w:rPr>
      <w:rFonts w:cs="Times New Roman"/>
      <w:b/>
      <w:color w:val="000000"/>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rPr>
      <w:rFonts w:cs="Times New Roman"/>
      <w:color w:val="000000"/>
      <w:szCs w:val="21"/>
    </w:r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rPr>
      <w:rFonts w:cs="Times New Roman"/>
      <w:color w:val="000000"/>
      <w:szCs w:val="21"/>
    </w:rPr>
  </w:style>
  <w:style w:type="paragraph" w:styleId="af3">
    <w:name w:val="Salutation"/>
    <w:basedOn w:val="a"/>
    <w:next w:val="a"/>
    <w:link w:val="Char11"/>
    <w:uiPriority w:val="99"/>
    <w:rsid w:val="002C2063"/>
    <w:pPr>
      <w:widowControl w:val="0"/>
      <w:jc w:val="both"/>
    </w:pPr>
    <w:rPr>
      <w:rFonts w:ascii="Times New Roman" w:hAnsi="Times New Roman" w:cs="Times New Roman"/>
      <w:kern w:val="2"/>
      <w:szCs w:val="21"/>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3">
    <w:name w:val="批注文字 Char3"/>
    <w:basedOn w:val="a0"/>
    <w:link w:val="a9"/>
    <w:qFormat/>
    <w:rsid w:val="0001746D"/>
    <w:rPr>
      <w:rFonts w:ascii="宋体" w:hAnsi="宋体"/>
      <w:color w:val="000000"/>
      <w:sz w:val="21"/>
    </w:rPr>
  </w:style>
  <w:style w:type="character" w:customStyle="1" w:styleId="Char4">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5">
    <w:name w:val="批注主题 Char"/>
    <w:basedOn w:val="Char3"/>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s="Times New Roman"/>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s="Times New Roman"/>
      <w:kern w:val="2"/>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5">
    <w:name w:val="toa heading"/>
    <w:basedOn w:val="a"/>
    <w:next w:val="a"/>
    <w:semiHidden/>
    <w:rsid w:val="00D06927"/>
    <w:pPr>
      <w:widowControl w:val="0"/>
      <w:spacing w:before="120"/>
      <w:jc w:val="both"/>
    </w:pPr>
    <w:rPr>
      <w:rFonts w:ascii="Arial" w:hAnsi="Arial"/>
      <w:b/>
      <w:bCs/>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rFonts w:cs="Times New Roman"/>
      <w:b/>
      <w:bCs/>
      <w:kern w:val="2"/>
      <w:szCs w:val="21"/>
    </w:rPr>
  </w:style>
  <w:style w:type="paragraph" w:styleId="af6">
    <w:name w:val="Revision"/>
    <w:hidden/>
    <w:uiPriority w:val="99"/>
    <w:semiHidden/>
    <w:rsid w:val="00D06927"/>
    <w:rPr>
      <w:kern w:val="2"/>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s="Times New Roman"/>
      <w:kern w:val="2"/>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kern w:val="2"/>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kern w:val="2"/>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kern w:val="2"/>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kern w:val="2"/>
      <w:szCs w:val="22"/>
    </w:rPr>
  </w:style>
  <w:style w:type="paragraph" w:styleId="afa">
    <w:name w:val="endnote text"/>
    <w:basedOn w:val="a"/>
    <w:link w:val="Chara"/>
    <w:uiPriority w:val="99"/>
    <w:semiHidden/>
    <w:unhideWhenUsed/>
    <w:rsid w:val="00D06927"/>
    <w:pPr>
      <w:snapToGrid w:val="0"/>
    </w:p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2">
    <w:name w:val="批注主题 Char1"/>
    <w:basedOn w:val="Char3"/>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Char3"/>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s="Times New Roman"/>
      <w:kern w:val="2"/>
      <w:szCs w:val="21"/>
    </w:rPr>
  </w:style>
  <w:style w:type="paragraph" w:styleId="32">
    <w:name w:val="List Bullet 3"/>
    <w:basedOn w:val="a"/>
    <w:rsid w:val="00D06927"/>
    <w:pPr>
      <w:widowControl w:val="0"/>
      <w:tabs>
        <w:tab w:val="left" w:pos="1200"/>
      </w:tabs>
      <w:jc w:val="both"/>
    </w:pPr>
    <w:rPr>
      <w:rFonts w:ascii="Times New Roman" w:hAnsi="Times New Roman" w:cs="Times New Roman"/>
      <w:kern w:val="2"/>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s="Times New Roman"/>
      <w:kern w:val="2"/>
      <w:szCs w:val="22"/>
    </w:rPr>
  </w:style>
  <w:style w:type="table" w:customStyle="1" w:styleId="21">
    <w:name w:val="无格式表格 21"/>
    <w:basedOn w:val="a1"/>
    <w:uiPriority w:val="42"/>
    <w:rsid w:val="00D0692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s="Times New Roman"/>
      <w:kern w:val="2"/>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s="Times New Roman"/>
      <w:kern w:val="2"/>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3">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d">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F0D"/>
    <w:rPr>
      <w:rFonts w:ascii="宋体" w:hAnsi="宋体" w:cs="宋体"/>
      <w:sz w:val="24"/>
      <w:szCs w:val="24"/>
    </w:rPr>
  </w:style>
  <w:style w:type="paragraph" w:styleId="10">
    <w:name w:val="heading 1"/>
    <w:basedOn w:val="a"/>
    <w:next w:val="a"/>
    <w:link w:val="1Char"/>
    <w:uiPriority w:val="99"/>
    <w:qFormat/>
    <w:rsid w:val="00027F4C"/>
    <w:pPr>
      <w:keepNext/>
      <w:keepLines/>
      <w:widowControl w:val="0"/>
      <w:adjustRightInd w:val="0"/>
      <w:outlineLvl w:val="0"/>
    </w:pPr>
    <w:rPr>
      <w:rFonts w:cs="Times New Roman"/>
      <w:b/>
      <w:color w:val="000000"/>
      <w:kern w:val="44"/>
      <w:sz w:val="44"/>
      <w:szCs w:val="21"/>
    </w:rPr>
  </w:style>
  <w:style w:type="paragraph" w:styleId="2">
    <w:name w:val="heading 2"/>
    <w:aliases w:val="标题 2 Char Char Char"/>
    <w:basedOn w:val="a"/>
    <w:next w:val="a"/>
    <w:link w:val="2Char1"/>
    <w:autoRedefine/>
    <w:qFormat/>
    <w:rsid w:val="00DA6CC4"/>
    <w:pPr>
      <w:keepNext/>
      <w:keepLines/>
      <w:widowControl w:val="0"/>
      <w:numPr>
        <w:numId w:val="25"/>
      </w:numPr>
      <w:tabs>
        <w:tab w:val="left" w:pos="546"/>
      </w:tabs>
      <w:adjustRightInd w:val="0"/>
      <w:spacing w:before="120" w:after="120" w:line="480" w:lineRule="atLeast"/>
      <w:ind w:right="420"/>
      <w:outlineLvl w:val="1"/>
    </w:pPr>
    <w:rPr>
      <w:rFonts w:cs="Times New Roman"/>
      <w:bCs/>
      <w:color w:val="000000"/>
      <w:sz w:val="21"/>
      <w:szCs w:val="21"/>
    </w:rPr>
  </w:style>
  <w:style w:type="paragraph" w:styleId="3">
    <w:name w:val="heading 3"/>
    <w:basedOn w:val="a"/>
    <w:next w:val="a"/>
    <w:link w:val="3Char2"/>
    <w:uiPriority w:val="9"/>
    <w:qFormat/>
    <w:rsid w:val="00027F4C"/>
    <w:pPr>
      <w:keepNext/>
      <w:keepLines/>
      <w:widowControl w:val="0"/>
      <w:adjustRightInd w:val="0"/>
      <w:outlineLvl w:val="2"/>
    </w:pPr>
    <w:rPr>
      <w:rFonts w:cs="Times New Roman"/>
      <w:color w:val="000000"/>
      <w:sz w:val="21"/>
      <w:szCs w:val="21"/>
    </w:rPr>
  </w:style>
  <w:style w:type="paragraph" w:styleId="4">
    <w:name w:val="heading 4"/>
    <w:basedOn w:val="a"/>
    <w:next w:val="a"/>
    <w:link w:val="4Char2"/>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cs="Times New Roman"/>
      <w:b/>
      <w:color w:val="000000"/>
      <w:sz w:val="28"/>
      <w:szCs w:val="21"/>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rFonts w:cs="Times New Roman"/>
      <w:b/>
      <w:color w:val="000000"/>
      <w:sz w:val="28"/>
      <w:szCs w:val="21"/>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cs="Times New Roman"/>
      <w:b/>
      <w:color w:val="000000"/>
      <w:szCs w:val="21"/>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rFonts w:cs="Times New Roman"/>
      <w:b/>
      <w:color w:val="000000"/>
      <w:szCs w:val="21"/>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cs="Times New Roman"/>
      <w:color w:val="000000"/>
      <w:szCs w:val="21"/>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cs="Times New Roman"/>
      <w:color w:val="00000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027F4C"/>
    <w:rPr>
      <w:rFonts w:ascii="宋体" w:hAnsi="宋体"/>
      <w:b/>
      <w:color w:val="000000"/>
      <w:kern w:val="44"/>
      <w:sz w:val="44"/>
    </w:rPr>
  </w:style>
  <w:style w:type="character" w:customStyle="1" w:styleId="2Char1">
    <w:name w:val="标题 2 Char1"/>
    <w:aliases w:val="标题 2 Char Char Char Char1"/>
    <w:basedOn w:val="a0"/>
    <w:link w:val="2"/>
    <w:rsid w:val="00DA6CC4"/>
    <w:rPr>
      <w:rFonts w:ascii="宋体" w:hAnsi="宋体"/>
      <w:bCs/>
      <w:color w:val="000000"/>
      <w:sz w:val="21"/>
    </w:rPr>
  </w:style>
  <w:style w:type="character" w:customStyle="1" w:styleId="3Char2">
    <w:name w:val="标题 3 Char2"/>
    <w:basedOn w:val="a0"/>
    <w:link w:val="3"/>
    <w:uiPriority w:val="9"/>
    <w:rsid w:val="00027F4C"/>
    <w:rPr>
      <w:rFonts w:ascii="宋体" w:hAnsi="宋体"/>
      <w:color w:val="000000"/>
      <w:sz w:val="21"/>
    </w:rPr>
  </w:style>
  <w:style w:type="character" w:customStyle="1" w:styleId="4Char2">
    <w:name w:val="标题 4 Char2"/>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s="Times New Roman"/>
      <w:kern w:val="2"/>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s="Times New Roman"/>
      <w:kern w:val="2"/>
    </w:rPr>
  </w:style>
  <w:style w:type="paragraph" w:styleId="11">
    <w:name w:val="index 1"/>
    <w:basedOn w:val="a"/>
    <w:next w:val="a"/>
    <w:autoRedefine/>
    <w:semiHidden/>
    <w:rsid w:val="00AE0F78"/>
    <w:rPr>
      <w:rFonts w:cs="Times New Roman"/>
      <w:color w:val="000000"/>
      <w:sz w:val="21"/>
      <w:szCs w:val="21"/>
    </w:rPr>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rFonts w:cs="Times New Roman"/>
      <w:color w:val="000000"/>
      <w:sz w:val="18"/>
      <w:szCs w:val="18"/>
    </w:rPr>
  </w:style>
  <w:style w:type="paragraph" w:styleId="a4">
    <w:name w:val="footer"/>
    <w:basedOn w:val="a"/>
    <w:link w:val="Char0"/>
    <w:uiPriority w:val="99"/>
    <w:rsid w:val="00AF5583"/>
    <w:pPr>
      <w:tabs>
        <w:tab w:val="center" w:pos="4153"/>
        <w:tab w:val="right" w:pos="8306"/>
      </w:tabs>
      <w:snapToGrid w:val="0"/>
    </w:pPr>
    <w:rPr>
      <w:rFonts w:cs="Times New Roman"/>
      <w:color w:val="000000"/>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s="Times New Roman"/>
      <w:kern w:val="2"/>
      <w:sz w:val="30"/>
      <w:szCs w:val="21"/>
    </w:rPr>
  </w:style>
  <w:style w:type="paragraph" w:styleId="a6">
    <w:name w:val="Note Heading"/>
    <w:basedOn w:val="a"/>
    <w:next w:val="a"/>
    <w:link w:val="Char2"/>
    <w:uiPriority w:val="99"/>
    <w:rsid w:val="00BA4504"/>
    <w:pPr>
      <w:widowControl w:val="0"/>
      <w:jc w:val="center"/>
    </w:pPr>
    <w:rPr>
      <w:rFonts w:ascii="Times New Roman" w:hAnsi="Times New Roman" w:cs="Times New Roman"/>
      <w:kern w:val="2"/>
      <w:sz w:val="21"/>
      <w:szCs w:val="21"/>
    </w:rPr>
  </w:style>
  <w:style w:type="paragraph" w:styleId="a7">
    <w:name w:val="Normal (Web)"/>
    <w:basedOn w:val="a"/>
    <w:uiPriority w:val="99"/>
    <w:rsid w:val="005C76F2"/>
    <w:pPr>
      <w:spacing w:before="100" w:beforeAutospacing="1" w:after="100" w:afterAutospacing="1"/>
    </w:pPr>
  </w:style>
  <w:style w:type="paragraph" w:customStyle="1" w:styleId="xl61">
    <w:name w:val="xl61"/>
    <w:basedOn w:val="a"/>
    <w:uiPriority w:val="99"/>
    <w:rsid w:val="00AE0D23"/>
    <w:pPr>
      <w:spacing w:before="100" w:after="100"/>
      <w:jc w:val="right"/>
    </w:pPr>
    <w:rPr>
      <w:rFonts w:ascii="Arial Unicode MS" w:eastAsia="Arial Unicode MS" w:hAnsi="Times New Roman" w:cs="Times New Roman"/>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rPr>
      <w:rFonts w:cs="Times New Roman"/>
      <w:color w:val="000000"/>
      <w:sz w:val="21"/>
      <w:szCs w:val="21"/>
    </w:rPr>
  </w:style>
  <w:style w:type="paragraph" w:styleId="aa">
    <w:name w:val="Balloon Text"/>
    <w:basedOn w:val="a"/>
    <w:link w:val="Char4"/>
    <w:uiPriority w:val="99"/>
    <w:rsid w:val="0027014D"/>
    <w:rPr>
      <w:rFonts w:cs="Times New Roman"/>
      <w:color w:val="000000"/>
      <w:sz w:val="18"/>
      <w:szCs w:val="18"/>
    </w:rPr>
  </w:style>
  <w:style w:type="paragraph" w:styleId="ab">
    <w:name w:val="Plain Text"/>
    <w:basedOn w:val="a"/>
    <w:link w:val="Char10"/>
    <w:rsid w:val="00E536A3"/>
    <w:pPr>
      <w:widowControl w:val="0"/>
      <w:jc w:val="both"/>
    </w:pPr>
    <w:rPr>
      <w:rFonts w:hAnsi="Courier New" w:cs="Times New Roman" w:hint="eastAsia"/>
      <w:color w:val="000000"/>
      <w:kern w:val="2"/>
      <w:sz w:val="28"/>
      <w:szCs w:val="21"/>
    </w:rPr>
  </w:style>
  <w:style w:type="paragraph" w:styleId="ac">
    <w:name w:val="annotation subject"/>
    <w:basedOn w:val="a9"/>
    <w:next w:val="a9"/>
    <w:link w:val="Char5"/>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rPr>
      <w:rFonts w:cs="Times New Roman"/>
      <w:color w:val="000000"/>
      <w:sz w:val="21"/>
      <w:szCs w:val="21"/>
    </w:rPr>
  </w:style>
  <w:style w:type="paragraph" w:styleId="20">
    <w:name w:val="toc 2"/>
    <w:basedOn w:val="a"/>
    <w:next w:val="a"/>
    <w:autoRedefine/>
    <w:uiPriority w:val="39"/>
    <w:unhideWhenUsed/>
    <w:qFormat/>
    <w:rsid w:val="00B72B3D"/>
    <w:pPr>
      <w:tabs>
        <w:tab w:val="right" w:leader="dot" w:pos="8296"/>
      </w:tabs>
      <w:ind w:leftChars="200" w:left="420"/>
      <w:jc w:val="center"/>
    </w:pPr>
    <w:rPr>
      <w:rFonts w:cs="Times New Roman"/>
      <w:b/>
      <w:color w:val="000000"/>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6"/>
    <w:uiPriority w:val="99"/>
    <w:unhideWhenUsed/>
    <w:rsid w:val="00451192"/>
    <w:pPr>
      <w:ind w:leftChars="2500" w:left="100"/>
    </w:pPr>
    <w:rPr>
      <w:rFonts w:cs="Times New Roman"/>
      <w:color w:val="000000"/>
      <w:sz w:val="21"/>
      <w:szCs w:val="21"/>
    </w:rPr>
  </w:style>
  <w:style w:type="character" w:customStyle="1" w:styleId="Char6">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rPr>
      <w:rFonts w:cs="Times New Roman"/>
      <w:color w:val="000000"/>
      <w:sz w:val="21"/>
      <w:szCs w:val="21"/>
    </w:rPr>
  </w:style>
  <w:style w:type="paragraph" w:styleId="af3">
    <w:name w:val="Salutation"/>
    <w:basedOn w:val="a"/>
    <w:next w:val="a"/>
    <w:link w:val="Char11"/>
    <w:uiPriority w:val="99"/>
    <w:rsid w:val="002C2063"/>
    <w:pPr>
      <w:widowControl w:val="0"/>
      <w:jc w:val="both"/>
    </w:pPr>
    <w:rPr>
      <w:rFonts w:ascii="Times New Roman" w:hAnsi="Times New Roman" w:cs="Times New Roman"/>
      <w:kern w:val="2"/>
      <w:sz w:val="21"/>
      <w:szCs w:val="21"/>
    </w:rPr>
  </w:style>
  <w:style w:type="character" w:customStyle="1" w:styleId="Char11">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character" w:customStyle="1" w:styleId="Char1">
    <w:name w:val="文档结构图 Char"/>
    <w:basedOn w:val="a0"/>
    <w:link w:val="a5"/>
    <w:uiPriority w:val="99"/>
    <w:semiHidden/>
    <w:rsid w:val="0001746D"/>
    <w:rPr>
      <w:rFonts w:ascii="宋体" w:hAnsi="宋体"/>
      <w:color w:val="000000"/>
      <w:sz w:val="21"/>
      <w:shd w:val="clear" w:color="auto" w:fill="000080"/>
    </w:rPr>
  </w:style>
  <w:style w:type="character" w:customStyle="1" w:styleId="Char3">
    <w:name w:val="批注文字 Char3"/>
    <w:basedOn w:val="a0"/>
    <w:link w:val="a9"/>
    <w:qFormat/>
    <w:rsid w:val="0001746D"/>
    <w:rPr>
      <w:rFonts w:ascii="宋体" w:hAnsi="宋体"/>
      <w:color w:val="000000"/>
      <w:sz w:val="21"/>
    </w:rPr>
  </w:style>
  <w:style w:type="character" w:customStyle="1" w:styleId="Char4">
    <w:name w:val="批注框文本 Char"/>
    <w:basedOn w:val="a0"/>
    <w:link w:val="aa"/>
    <w:uiPriority w:val="99"/>
    <w:rsid w:val="0001746D"/>
    <w:rPr>
      <w:rFonts w:ascii="宋体" w:hAnsi="宋体"/>
      <w:color w:val="000000"/>
      <w:sz w:val="18"/>
      <w:szCs w:val="18"/>
    </w:rPr>
  </w:style>
  <w:style w:type="character" w:customStyle="1" w:styleId="Char10">
    <w:name w:val="纯文本 Char1"/>
    <w:basedOn w:val="a0"/>
    <w:link w:val="ab"/>
    <w:rsid w:val="0001746D"/>
    <w:rPr>
      <w:rFonts w:ascii="宋体" w:hAnsi="Courier New"/>
      <w:color w:val="000000"/>
      <w:kern w:val="2"/>
      <w:sz w:val="28"/>
    </w:rPr>
  </w:style>
  <w:style w:type="character" w:customStyle="1" w:styleId="Char5">
    <w:name w:val="批注主题 Char"/>
    <w:basedOn w:val="Char3"/>
    <w:link w:val="ac"/>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0">
    <w:name w:val="toc 3"/>
    <w:basedOn w:val="a"/>
    <w:next w:val="a"/>
    <w:autoRedefine/>
    <w:uiPriority w:val="39"/>
    <w:unhideWhenUsed/>
    <w:qFormat/>
    <w:rsid w:val="00D06927"/>
    <w:pPr>
      <w:spacing w:after="100" w:line="276" w:lineRule="auto"/>
      <w:ind w:left="440"/>
    </w:pPr>
    <w:rPr>
      <w:rFonts w:ascii="Calibri" w:hAnsi="Calibri" w:cs="Times New Roman"/>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4">
    <w:name w:val="Body Text"/>
    <w:basedOn w:val="a"/>
    <w:link w:val="Char7"/>
    <w:uiPriority w:val="99"/>
    <w:rsid w:val="00D06927"/>
    <w:pPr>
      <w:widowControl w:val="0"/>
      <w:spacing w:after="120"/>
      <w:jc w:val="both"/>
    </w:pPr>
    <w:rPr>
      <w:rFonts w:ascii="Times New Roman" w:hAnsi="Times New Roman" w:cs="Times New Roman"/>
      <w:kern w:val="2"/>
      <w:sz w:val="21"/>
      <w:szCs w:val="21"/>
    </w:rPr>
  </w:style>
  <w:style w:type="character" w:customStyle="1" w:styleId="Char7">
    <w:name w:val="正文文本 Char"/>
    <w:basedOn w:val="a0"/>
    <w:link w:val="af4"/>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s="Times New Roman"/>
      <w:sz w:val="21"/>
      <w:lang w:val="en-AU"/>
    </w:rPr>
  </w:style>
  <w:style w:type="paragraph" w:styleId="af5">
    <w:name w:val="toa heading"/>
    <w:basedOn w:val="a"/>
    <w:next w:val="a"/>
    <w:semiHidden/>
    <w:rsid w:val="00D06927"/>
    <w:pPr>
      <w:widowControl w:val="0"/>
      <w:spacing w:before="120"/>
      <w:jc w:val="both"/>
    </w:pPr>
    <w:rPr>
      <w:rFonts w:ascii="Arial" w:hAnsi="Arial"/>
      <w:b/>
      <w:bCs/>
      <w:kern w:val="2"/>
      <w:szCs w:val="21"/>
    </w:rPr>
  </w:style>
  <w:style w:type="paragraph" w:customStyle="1" w:styleId="50">
    <w:name w:val="标题5"/>
    <w:basedOn w:val="a"/>
    <w:rsid w:val="00D06927"/>
    <w:pPr>
      <w:keepNext/>
      <w:keepLines/>
      <w:widowControl w:val="0"/>
      <w:spacing w:before="60" w:after="60"/>
      <w:ind w:hangingChars="200" w:hanging="420"/>
      <w:jc w:val="both"/>
      <w:outlineLvl w:val="4"/>
    </w:pPr>
    <w:rPr>
      <w:rFonts w:cs="Times New Roman"/>
      <w:b/>
      <w:bCs/>
      <w:kern w:val="2"/>
      <w:sz w:val="21"/>
      <w:szCs w:val="21"/>
    </w:rPr>
  </w:style>
  <w:style w:type="paragraph" w:styleId="af6">
    <w:name w:val="Revision"/>
    <w:hidden/>
    <w:uiPriority w:val="99"/>
    <w:semiHidden/>
    <w:rsid w:val="00D06927"/>
    <w:rPr>
      <w:kern w:val="2"/>
      <w:szCs w:val="22"/>
    </w:rPr>
  </w:style>
  <w:style w:type="character" w:customStyle="1" w:styleId="Char8">
    <w:name w:val="正文的样式 Char"/>
    <w:basedOn w:val="a0"/>
    <w:link w:val="af7"/>
    <w:rsid w:val="00D06927"/>
    <w:rPr>
      <w:kern w:val="2"/>
      <w:sz w:val="21"/>
      <w:szCs w:val="24"/>
    </w:rPr>
  </w:style>
  <w:style w:type="paragraph" w:customStyle="1" w:styleId="af7">
    <w:name w:val="正文的样式"/>
    <w:basedOn w:val="a"/>
    <w:link w:val="Char8"/>
    <w:qFormat/>
    <w:rsid w:val="00D06927"/>
    <w:pPr>
      <w:widowControl w:val="0"/>
      <w:spacing w:before="100" w:after="100"/>
      <w:jc w:val="both"/>
    </w:pPr>
    <w:rPr>
      <w:rFonts w:ascii="Calibri" w:hAnsi="Calibri" w:cs="Times New Roman"/>
      <w:kern w:val="2"/>
      <w:sz w:val="21"/>
    </w:rPr>
  </w:style>
  <w:style w:type="numbering" w:customStyle="1" w:styleId="1">
    <w:name w:val="样式1"/>
    <w:uiPriority w:val="99"/>
    <w:rsid w:val="00D06927"/>
    <w:pPr>
      <w:numPr>
        <w:numId w:val="6"/>
      </w:numPr>
    </w:pPr>
  </w:style>
  <w:style w:type="paragraph" w:styleId="af8">
    <w:name w:val="Title"/>
    <w:basedOn w:val="a"/>
    <w:next w:val="a"/>
    <w:link w:val="Char9"/>
    <w:uiPriority w:val="10"/>
    <w:qFormat/>
    <w:rsid w:val="00D06927"/>
    <w:pPr>
      <w:widowControl w:val="0"/>
      <w:spacing w:before="240" w:after="60"/>
      <w:jc w:val="center"/>
      <w:outlineLvl w:val="0"/>
    </w:pPr>
    <w:rPr>
      <w:rFonts w:asciiTheme="majorHAnsi" w:hAnsiTheme="majorHAnsi" w:cstheme="majorBidi"/>
      <w:b/>
      <w:bCs/>
      <w:kern w:val="2"/>
      <w:sz w:val="32"/>
      <w:szCs w:val="32"/>
    </w:rPr>
  </w:style>
  <w:style w:type="character" w:customStyle="1" w:styleId="Char9">
    <w:name w:val="标题 Char"/>
    <w:basedOn w:val="a0"/>
    <w:link w:val="af8"/>
    <w:uiPriority w:val="10"/>
    <w:rsid w:val="00D06927"/>
    <w:rPr>
      <w:rFonts w:asciiTheme="majorHAnsi" w:hAnsiTheme="majorHAnsi" w:cstheme="majorBidi"/>
      <w:b/>
      <w:bCs/>
      <w:kern w:val="2"/>
      <w:sz w:val="32"/>
      <w:szCs w:val="32"/>
    </w:rPr>
  </w:style>
  <w:style w:type="paragraph" w:styleId="af9">
    <w:name w:val="No Spacing"/>
    <w:uiPriority w:val="1"/>
    <w:qFormat/>
    <w:rsid w:val="00D06927"/>
    <w:pPr>
      <w:widowControl w:val="0"/>
      <w:jc w:val="both"/>
    </w:pPr>
    <w:rPr>
      <w:kern w:val="2"/>
      <w:szCs w:val="22"/>
    </w:rPr>
  </w:style>
  <w:style w:type="paragraph" w:styleId="40">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kern w:val="2"/>
      <w:sz w:val="21"/>
      <w:szCs w:val="22"/>
    </w:rPr>
  </w:style>
  <w:style w:type="paragraph" w:styleId="51">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kern w:val="2"/>
      <w:sz w:val="21"/>
      <w:szCs w:val="22"/>
    </w:rPr>
  </w:style>
  <w:style w:type="paragraph" w:styleId="70">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kern w:val="2"/>
      <w:sz w:val="21"/>
      <w:szCs w:val="22"/>
    </w:rPr>
  </w:style>
  <w:style w:type="paragraph" w:styleId="80">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kern w:val="2"/>
      <w:sz w:val="21"/>
      <w:szCs w:val="22"/>
    </w:rPr>
  </w:style>
  <w:style w:type="paragraph" w:styleId="90">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kern w:val="2"/>
      <w:sz w:val="21"/>
      <w:szCs w:val="22"/>
    </w:rPr>
  </w:style>
  <w:style w:type="paragraph" w:styleId="afa">
    <w:name w:val="endnote text"/>
    <w:basedOn w:val="a"/>
    <w:link w:val="Chara"/>
    <w:uiPriority w:val="99"/>
    <w:semiHidden/>
    <w:unhideWhenUsed/>
    <w:rsid w:val="00D06927"/>
    <w:pPr>
      <w:snapToGrid w:val="0"/>
    </w:pPr>
  </w:style>
  <w:style w:type="character" w:customStyle="1" w:styleId="Chara">
    <w:name w:val="尾注文本 Char"/>
    <w:basedOn w:val="a0"/>
    <w:link w:val="afa"/>
    <w:uiPriority w:val="99"/>
    <w:semiHidden/>
    <w:rsid w:val="00D06927"/>
    <w:rPr>
      <w:rFonts w:ascii="宋体" w:hAnsi="宋体" w:cs="宋体"/>
      <w:sz w:val="21"/>
      <w:szCs w:val="24"/>
    </w:rPr>
  </w:style>
  <w:style w:type="character" w:styleId="afb">
    <w:name w:val="endnote reference"/>
    <w:basedOn w:val="a0"/>
    <w:uiPriority w:val="99"/>
    <w:semiHidden/>
    <w:unhideWhenUsed/>
    <w:rsid w:val="00D06927"/>
    <w:rPr>
      <w:vertAlign w:val="superscript"/>
    </w:rPr>
  </w:style>
  <w:style w:type="character" w:customStyle="1" w:styleId="Char12">
    <w:name w:val="批注主题 Char1"/>
    <w:basedOn w:val="Char3"/>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cs="Times New Roman"/>
      <w:b/>
      <w:kern w:val="2"/>
      <w:sz w:val="21"/>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Char3"/>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c">
    <w:name w:val="Normal Indent"/>
    <w:basedOn w:val="a"/>
    <w:rsid w:val="00D06927"/>
    <w:pPr>
      <w:widowControl w:val="0"/>
      <w:ind w:firstLineChars="200" w:firstLine="420"/>
      <w:jc w:val="both"/>
    </w:pPr>
    <w:rPr>
      <w:rFonts w:ascii="Times New Roman" w:hAnsi="Times New Roman" w:cs="Times New Roman"/>
      <w:kern w:val="2"/>
      <w:sz w:val="21"/>
      <w:szCs w:val="21"/>
    </w:rPr>
  </w:style>
  <w:style w:type="paragraph" w:styleId="32">
    <w:name w:val="List Bullet 3"/>
    <w:basedOn w:val="a"/>
    <w:rsid w:val="00D06927"/>
    <w:pPr>
      <w:widowControl w:val="0"/>
      <w:tabs>
        <w:tab w:val="left" w:pos="1200"/>
      </w:tabs>
      <w:jc w:val="both"/>
    </w:pPr>
    <w:rPr>
      <w:rFonts w:ascii="Times New Roman" w:hAnsi="Times New Roman" w:cs="Times New Roman"/>
      <w:kern w:val="2"/>
      <w:sz w:val="21"/>
      <w:szCs w:val="21"/>
    </w:rPr>
  </w:style>
  <w:style w:type="paragraph" w:customStyle="1" w:styleId="41">
    <w:name w:val="4"/>
    <w:basedOn w:val="a"/>
    <w:next w:val="af"/>
    <w:uiPriority w:val="34"/>
    <w:qFormat/>
    <w:rsid w:val="00D06927"/>
    <w:pPr>
      <w:widowControl w:val="0"/>
      <w:ind w:firstLineChars="200" w:firstLine="420"/>
      <w:jc w:val="both"/>
    </w:pPr>
    <w:rPr>
      <w:rFonts w:ascii="Calibri" w:hAnsi="Calibri" w:cs="Times New Roman"/>
      <w:kern w:val="2"/>
      <w:sz w:val="21"/>
      <w:szCs w:val="22"/>
    </w:rPr>
  </w:style>
  <w:style w:type="table" w:customStyle="1" w:styleId="21">
    <w:name w:val="无格式表格 21"/>
    <w:basedOn w:val="a1"/>
    <w:uiPriority w:val="42"/>
    <w:rsid w:val="00D0692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D06927"/>
    <w:pPr>
      <w:widowControl w:val="0"/>
      <w:ind w:firstLineChars="200" w:firstLine="420"/>
      <w:jc w:val="both"/>
    </w:pPr>
    <w:rPr>
      <w:rFonts w:ascii="Calibri" w:hAnsi="Calibri" w:cs="Times New Roman"/>
      <w:kern w:val="2"/>
      <w:sz w:val="21"/>
      <w:szCs w:val="22"/>
    </w:rPr>
  </w:style>
  <w:style w:type="paragraph" w:customStyle="1" w:styleId="22">
    <w:name w:val="2"/>
    <w:basedOn w:val="a"/>
    <w:next w:val="af"/>
    <w:uiPriority w:val="34"/>
    <w:qFormat/>
    <w:rsid w:val="00D06927"/>
    <w:pPr>
      <w:widowControl w:val="0"/>
      <w:ind w:firstLineChars="200" w:firstLine="420"/>
      <w:jc w:val="both"/>
    </w:pPr>
    <w:rPr>
      <w:rFonts w:ascii="Calibri" w:hAnsi="Calibri" w:cs="Times New Roman"/>
      <w:kern w:val="2"/>
      <w:sz w:val="21"/>
      <w:szCs w:val="22"/>
    </w:rPr>
  </w:style>
  <w:style w:type="paragraph" w:customStyle="1" w:styleId="14">
    <w:name w:val="1"/>
    <w:basedOn w:val="a"/>
    <w:next w:val="af"/>
    <w:uiPriority w:val="34"/>
    <w:qFormat/>
    <w:rsid w:val="00D06927"/>
    <w:pPr>
      <w:widowControl w:val="0"/>
      <w:ind w:firstLineChars="200" w:firstLine="420"/>
      <w:jc w:val="both"/>
    </w:pPr>
    <w:rPr>
      <w:rFonts w:ascii="Calibri" w:hAnsi="Calibri" w:cs="Times New Roman"/>
      <w:kern w:val="2"/>
      <w:sz w:val="21"/>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b">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3">
    <w:name w:val="批注文字 Char1"/>
    <w:uiPriority w:val="99"/>
    <w:qFormat/>
    <w:rsid w:val="00073EC8"/>
    <w:rPr>
      <w:rFonts w:ascii="宋体" w:hAnsi="宋体"/>
      <w:color w:val="000000"/>
      <w:sz w:val="21"/>
    </w:rPr>
  </w:style>
  <w:style w:type="character" w:customStyle="1" w:styleId="Charc">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d">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281766140">
      <w:bodyDiv w:val="1"/>
      <w:marLeft w:val="0"/>
      <w:marRight w:val="0"/>
      <w:marTop w:val="0"/>
      <w:marBottom w:val="0"/>
      <w:divBdr>
        <w:top w:val="none" w:sz="0" w:space="0" w:color="auto"/>
        <w:left w:val="none" w:sz="0" w:space="0" w:color="auto"/>
        <w:bottom w:val="none" w:sz="0" w:space="0" w:color="auto"/>
        <w:right w:val="none" w:sz="0" w:space="0" w:color="auto"/>
      </w:divBdr>
    </w:div>
    <w:div w:id="317149563">
      <w:bodyDiv w:val="1"/>
      <w:marLeft w:val="0"/>
      <w:marRight w:val="0"/>
      <w:marTop w:val="0"/>
      <w:marBottom w:val="0"/>
      <w:divBdr>
        <w:top w:val="none" w:sz="0" w:space="0" w:color="auto"/>
        <w:left w:val="none" w:sz="0" w:space="0" w:color="auto"/>
        <w:bottom w:val="none" w:sz="0" w:space="0" w:color="auto"/>
        <w:right w:val="none" w:sz="0" w:space="0" w:color="auto"/>
      </w:divBdr>
    </w:div>
    <w:div w:id="400912789">
      <w:bodyDiv w:val="1"/>
      <w:marLeft w:val="0"/>
      <w:marRight w:val="0"/>
      <w:marTop w:val="0"/>
      <w:marBottom w:val="0"/>
      <w:divBdr>
        <w:top w:val="none" w:sz="0" w:space="0" w:color="auto"/>
        <w:left w:val="none" w:sz="0" w:space="0" w:color="auto"/>
        <w:bottom w:val="none" w:sz="0" w:space="0" w:color="auto"/>
        <w:right w:val="none" w:sz="0" w:space="0" w:color="auto"/>
      </w:divBdr>
    </w:div>
    <w:div w:id="467481801">
      <w:bodyDiv w:val="1"/>
      <w:marLeft w:val="0"/>
      <w:marRight w:val="0"/>
      <w:marTop w:val="0"/>
      <w:marBottom w:val="0"/>
      <w:divBdr>
        <w:top w:val="none" w:sz="0" w:space="0" w:color="auto"/>
        <w:left w:val="none" w:sz="0" w:space="0" w:color="auto"/>
        <w:bottom w:val="none" w:sz="0" w:space="0" w:color="auto"/>
        <w:right w:val="none" w:sz="0" w:space="0" w:color="auto"/>
      </w:divBdr>
    </w:div>
    <w:div w:id="579877282">
      <w:bodyDiv w:val="1"/>
      <w:marLeft w:val="0"/>
      <w:marRight w:val="0"/>
      <w:marTop w:val="0"/>
      <w:marBottom w:val="0"/>
      <w:divBdr>
        <w:top w:val="none" w:sz="0" w:space="0" w:color="auto"/>
        <w:left w:val="none" w:sz="0" w:space="0" w:color="auto"/>
        <w:bottom w:val="none" w:sz="0" w:space="0" w:color="auto"/>
        <w:right w:val="none" w:sz="0" w:space="0" w:color="auto"/>
      </w:divBdr>
    </w:div>
    <w:div w:id="680936305">
      <w:bodyDiv w:val="1"/>
      <w:marLeft w:val="0"/>
      <w:marRight w:val="0"/>
      <w:marTop w:val="0"/>
      <w:marBottom w:val="0"/>
      <w:divBdr>
        <w:top w:val="none" w:sz="0" w:space="0" w:color="auto"/>
        <w:left w:val="none" w:sz="0" w:space="0" w:color="auto"/>
        <w:bottom w:val="none" w:sz="0" w:space="0" w:color="auto"/>
        <w:right w:val="none" w:sz="0" w:space="0" w:color="auto"/>
      </w:divBdr>
    </w:div>
    <w:div w:id="693111809">
      <w:bodyDiv w:val="1"/>
      <w:marLeft w:val="0"/>
      <w:marRight w:val="0"/>
      <w:marTop w:val="0"/>
      <w:marBottom w:val="0"/>
      <w:divBdr>
        <w:top w:val="none" w:sz="0" w:space="0" w:color="auto"/>
        <w:left w:val="none" w:sz="0" w:space="0" w:color="auto"/>
        <w:bottom w:val="none" w:sz="0" w:space="0" w:color="auto"/>
        <w:right w:val="none" w:sz="0" w:space="0" w:color="auto"/>
      </w:divBdr>
    </w:div>
    <w:div w:id="696005422">
      <w:bodyDiv w:val="1"/>
      <w:marLeft w:val="0"/>
      <w:marRight w:val="0"/>
      <w:marTop w:val="0"/>
      <w:marBottom w:val="0"/>
      <w:divBdr>
        <w:top w:val="none" w:sz="0" w:space="0" w:color="auto"/>
        <w:left w:val="none" w:sz="0" w:space="0" w:color="auto"/>
        <w:bottom w:val="none" w:sz="0" w:space="0" w:color="auto"/>
        <w:right w:val="none" w:sz="0" w:space="0" w:color="auto"/>
      </w:divBdr>
    </w:div>
    <w:div w:id="763842825">
      <w:bodyDiv w:val="1"/>
      <w:marLeft w:val="0"/>
      <w:marRight w:val="0"/>
      <w:marTop w:val="0"/>
      <w:marBottom w:val="0"/>
      <w:divBdr>
        <w:top w:val="none" w:sz="0" w:space="0" w:color="auto"/>
        <w:left w:val="none" w:sz="0" w:space="0" w:color="auto"/>
        <w:bottom w:val="none" w:sz="0" w:space="0" w:color="auto"/>
        <w:right w:val="none" w:sz="0" w:space="0" w:color="auto"/>
      </w:divBdr>
    </w:div>
    <w:div w:id="773981913">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83172857">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167554778">
      <w:bodyDiv w:val="1"/>
      <w:marLeft w:val="0"/>
      <w:marRight w:val="0"/>
      <w:marTop w:val="0"/>
      <w:marBottom w:val="0"/>
      <w:divBdr>
        <w:top w:val="none" w:sz="0" w:space="0" w:color="auto"/>
        <w:left w:val="none" w:sz="0" w:space="0" w:color="auto"/>
        <w:bottom w:val="none" w:sz="0" w:space="0" w:color="auto"/>
        <w:right w:val="none" w:sz="0" w:space="0" w:color="auto"/>
      </w:divBdr>
    </w:div>
    <w:div w:id="1202471663">
      <w:bodyDiv w:val="1"/>
      <w:marLeft w:val="0"/>
      <w:marRight w:val="0"/>
      <w:marTop w:val="0"/>
      <w:marBottom w:val="0"/>
      <w:divBdr>
        <w:top w:val="none" w:sz="0" w:space="0" w:color="auto"/>
        <w:left w:val="none" w:sz="0" w:space="0" w:color="auto"/>
        <w:bottom w:val="none" w:sz="0" w:space="0" w:color="auto"/>
        <w:right w:val="none" w:sz="0" w:space="0" w:color="auto"/>
      </w:divBdr>
    </w:div>
    <w:div w:id="1237011765">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37997601">
      <w:bodyDiv w:val="1"/>
      <w:marLeft w:val="0"/>
      <w:marRight w:val="0"/>
      <w:marTop w:val="0"/>
      <w:marBottom w:val="0"/>
      <w:divBdr>
        <w:top w:val="none" w:sz="0" w:space="0" w:color="auto"/>
        <w:left w:val="none" w:sz="0" w:space="0" w:color="auto"/>
        <w:bottom w:val="none" w:sz="0" w:space="0" w:color="auto"/>
        <w:right w:val="none" w:sz="0" w:space="0" w:color="auto"/>
      </w:divBdr>
    </w:div>
    <w:div w:id="1344013169">
      <w:bodyDiv w:val="1"/>
      <w:marLeft w:val="0"/>
      <w:marRight w:val="0"/>
      <w:marTop w:val="0"/>
      <w:marBottom w:val="0"/>
      <w:divBdr>
        <w:top w:val="none" w:sz="0" w:space="0" w:color="auto"/>
        <w:left w:val="none" w:sz="0" w:space="0" w:color="auto"/>
        <w:bottom w:val="none" w:sz="0" w:space="0" w:color="auto"/>
        <w:right w:val="none" w:sz="0" w:space="0" w:color="auto"/>
      </w:divBdr>
    </w:div>
    <w:div w:id="1344623169">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1050365">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7733183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693651263">
      <w:bodyDiv w:val="1"/>
      <w:marLeft w:val="0"/>
      <w:marRight w:val="0"/>
      <w:marTop w:val="0"/>
      <w:marBottom w:val="0"/>
      <w:divBdr>
        <w:top w:val="none" w:sz="0" w:space="0" w:color="auto"/>
        <w:left w:val="none" w:sz="0" w:space="0" w:color="auto"/>
        <w:bottom w:val="none" w:sz="0" w:space="0" w:color="auto"/>
        <w:right w:val="none" w:sz="0" w:space="0" w:color="auto"/>
      </w:divBdr>
    </w:div>
    <w:div w:id="1720205514">
      <w:bodyDiv w:val="1"/>
      <w:marLeft w:val="0"/>
      <w:marRight w:val="0"/>
      <w:marTop w:val="0"/>
      <w:marBottom w:val="0"/>
      <w:divBdr>
        <w:top w:val="none" w:sz="0" w:space="0" w:color="auto"/>
        <w:left w:val="none" w:sz="0" w:space="0" w:color="auto"/>
        <w:bottom w:val="none" w:sz="0" w:space="0" w:color="auto"/>
        <w:right w:val="none" w:sz="0" w:space="0" w:color="auto"/>
      </w:divBdr>
    </w:div>
    <w:div w:id="179066377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21392792">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agon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B779D50B-6930-476B-9D90-641FF01DECB2}"/>
      </w:docPartPr>
      <w:docPartBody>
        <w:p w:rsidR="008912A9" w:rsidRDefault="00E12DE7" w:rsidP="00E12DE7">
          <w:pPr>
            <w:pStyle w:val="A8C057604C314868A74E03B63CB85688"/>
          </w:pPr>
          <w:r w:rsidRPr="0010065C">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黑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sig w:usb0="00000000" w:usb1="00000000" w:usb2="00000000" w:usb3="00000000" w:csb0="00000000" w:csb1="00000000"/>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37BA"/>
    <w:rsid w:val="0001693C"/>
    <w:rsid w:val="00017A80"/>
    <w:rsid w:val="00020B55"/>
    <w:rsid w:val="00020EA4"/>
    <w:rsid w:val="00023895"/>
    <w:rsid w:val="00033827"/>
    <w:rsid w:val="000416E3"/>
    <w:rsid w:val="000453F5"/>
    <w:rsid w:val="00047DA6"/>
    <w:rsid w:val="000529E6"/>
    <w:rsid w:val="0006180D"/>
    <w:rsid w:val="0006335B"/>
    <w:rsid w:val="00070278"/>
    <w:rsid w:val="00074FEE"/>
    <w:rsid w:val="00081B8B"/>
    <w:rsid w:val="00084102"/>
    <w:rsid w:val="00084426"/>
    <w:rsid w:val="0008488A"/>
    <w:rsid w:val="000A0661"/>
    <w:rsid w:val="000C5C5A"/>
    <w:rsid w:val="000C779C"/>
    <w:rsid w:val="000D270C"/>
    <w:rsid w:val="000D4BC2"/>
    <w:rsid w:val="000D6F03"/>
    <w:rsid w:val="000E4330"/>
    <w:rsid w:val="000E7EB5"/>
    <w:rsid w:val="00101571"/>
    <w:rsid w:val="00110A51"/>
    <w:rsid w:val="00117618"/>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430B"/>
    <w:rsid w:val="001B713A"/>
    <w:rsid w:val="001C140C"/>
    <w:rsid w:val="001D2D03"/>
    <w:rsid w:val="001D47F7"/>
    <w:rsid w:val="001F0D7B"/>
    <w:rsid w:val="001F2746"/>
    <w:rsid w:val="00216A1B"/>
    <w:rsid w:val="002208B1"/>
    <w:rsid w:val="00232A00"/>
    <w:rsid w:val="002346BD"/>
    <w:rsid w:val="00240D54"/>
    <w:rsid w:val="00244B58"/>
    <w:rsid w:val="0024566C"/>
    <w:rsid w:val="002532A0"/>
    <w:rsid w:val="0025394B"/>
    <w:rsid w:val="00254E62"/>
    <w:rsid w:val="0025604C"/>
    <w:rsid w:val="00263AD5"/>
    <w:rsid w:val="002735C0"/>
    <w:rsid w:val="00273CAF"/>
    <w:rsid w:val="00275E1F"/>
    <w:rsid w:val="00282734"/>
    <w:rsid w:val="00286166"/>
    <w:rsid w:val="00291953"/>
    <w:rsid w:val="00294992"/>
    <w:rsid w:val="002A1386"/>
    <w:rsid w:val="002B7182"/>
    <w:rsid w:val="002C16A2"/>
    <w:rsid w:val="002D284E"/>
    <w:rsid w:val="002E58B3"/>
    <w:rsid w:val="002E646D"/>
    <w:rsid w:val="002E6ECF"/>
    <w:rsid w:val="002F6865"/>
    <w:rsid w:val="002F7510"/>
    <w:rsid w:val="00300B74"/>
    <w:rsid w:val="003039A5"/>
    <w:rsid w:val="00315AA9"/>
    <w:rsid w:val="00321329"/>
    <w:rsid w:val="00321D3F"/>
    <w:rsid w:val="003376E2"/>
    <w:rsid w:val="00345D5B"/>
    <w:rsid w:val="00347D61"/>
    <w:rsid w:val="00347ED9"/>
    <w:rsid w:val="003559D5"/>
    <w:rsid w:val="00357085"/>
    <w:rsid w:val="00357805"/>
    <w:rsid w:val="003603A0"/>
    <w:rsid w:val="00360D2E"/>
    <w:rsid w:val="003612F8"/>
    <w:rsid w:val="003651E0"/>
    <w:rsid w:val="003740D4"/>
    <w:rsid w:val="0037671D"/>
    <w:rsid w:val="00382CD6"/>
    <w:rsid w:val="00385DCA"/>
    <w:rsid w:val="00386728"/>
    <w:rsid w:val="003868F7"/>
    <w:rsid w:val="0039185B"/>
    <w:rsid w:val="0039641B"/>
    <w:rsid w:val="003A5135"/>
    <w:rsid w:val="003B26B1"/>
    <w:rsid w:val="003B4895"/>
    <w:rsid w:val="003B652E"/>
    <w:rsid w:val="003B7143"/>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321B"/>
    <w:rsid w:val="00446135"/>
    <w:rsid w:val="004473DD"/>
    <w:rsid w:val="00461F75"/>
    <w:rsid w:val="00473925"/>
    <w:rsid w:val="00484D4A"/>
    <w:rsid w:val="004925D3"/>
    <w:rsid w:val="004A4076"/>
    <w:rsid w:val="004A5225"/>
    <w:rsid w:val="004A5D54"/>
    <w:rsid w:val="004A7BC3"/>
    <w:rsid w:val="004B1F63"/>
    <w:rsid w:val="004B4DB9"/>
    <w:rsid w:val="004C3A8C"/>
    <w:rsid w:val="004C69A1"/>
    <w:rsid w:val="004D7A20"/>
    <w:rsid w:val="004E02E0"/>
    <w:rsid w:val="004E1FC9"/>
    <w:rsid w:val="004E313E"/>
    <w:rsid w:val="004E3E7E"/>
    <w:rsid w:val="005018AA"/>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6010E9"/>
    <w:rsid w:val="00604F40"/>
    <w:rsid w:val="00607DD9"/>
    <w:rsid w:val="00613661"/>
    <w:rsid w:val="006165E1"/>
    <w:rsid w:val="00626AB4"/>
    <w:rsid w:val="006368D3"/>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D37F5"/>
    <w:rsid w:val="006F6E57"/>
    <w:rsid w:val="006F7F88"/>
    <w:rsid w:val="00702ECE"/>
    <w:rsid w:val="0070320C"/>
    <w:rsid w:val="00713AF1"/>
    <w:rsid w:val="00721E25"/>
    <w:rsid w:val="007236B4"/>
    <w:rsid w:val="00731B4A"/>
    <w:rsid w:val="00741834"/>
    <w:rsid w:val="0074441C"/>
    <w:rsid w:val="00752F6D"/>
    <w:rsid w:val="007542A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4A3A"/>
    <w:rsid w:val="00881E20"/>
    <w:rsid w:val="00882BF3"/>
    <w:rsid w:val="00890474"/>
    <w:rsid w:val="008912A9"/>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8F689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F11C5"/>
    <w:rsid w:val="009F424B"/>
    <w:rsid w:val="009F5D9A"/>
    <w:rsid w:val="009F68F9"/>
    <w:rsid w:val="00A04F04"/>
    <w:rsid w:val="00A05CD3"/>
    <w:rsid w:val="00A07766"/>
    <w:rsid w:val="00A11964"/>
    <w:rsid w:val="00A16F71"/>
    <w:rsid w:val="00A21BF0"/>
    <w:rsid w:val="00A23D69"/>
    <w:rsid w:val="00A2456F"/>
    <w:rsid w:val="00A27483"/>
    <w:rsid w:val="00A33502"/>
    <w:rsid w:val="00A47582"/>
    <w:rsid w:val="00A57EA1"/>
    <w:rsid w:val="00A60F28"/>
    <w:rsid w:val="00A6638D"/>
    <w:rsid w:val="00A70917"/>
    <w:rsid w:val="00A74305"/>
    <w:rsid w:val="00A756D6"/>
    <w:rsid w:val="00A767D8"/>
    <w:rsid w:val="00A76AFD"/>
    <w:rsid w:val="00A80CEA"/>
    <w:rsid w:val="00A85935"/>
    <w:rsid w:val="00A87F60"/>
    <w:rsid w:val="00A90B96"/>
    <w:rsid w:val="00A960D7"/>
    <w:rsid w:val="00AB74C0"/>
    <w:rsid w:val="00AC01C6"/>
    <w:rsid w:val="00AC6A86"/>
    <w:rsid w:val="00AE72B6"/>
    <w:rsid w:val="00AE7AFA"/>
    <w:rsid w:val="00AF4A1B"/>
    <w:rsid w:val="00AF57F7"/>
    <w:rsid w:val="00AF7E84"/>
    <w:rsid w:val="00B00173"/>
    <w:rsid w:val="00B00780"/>
    <w:rsid w:val="00B02F13"/>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A7588"/>
    <w:rsid w:val="00BB2711"/>
    <w:rsid w:val="00BC3CD1"/>
    <w:rsid w:val="00BC56D6"/>
    <w:rsid w:val="00BD6F9C"/>
    <w:rsid w:val="00BD71D9"/>
    <w:rsid w:val="00BE016F"/>
    <w:rsid w:val="00BE6CB3"/>
    <w:rsid w:val="00BF2162"/>
    <w:rsid w:val="00BF27F5"/>
    <w:rsid w:val="00BF5FCB"/>
    <w:rsid w:val="00BF6D96"/>
    <w:rsid w:val="00C065BE"/>
    <w:rsid w:val="00C23521"/>
    <w:rsid w:val="00C26040"/>
    <w:rsid w:val="00C27D39"/>
    <w:rsid w:val="00C37B06"/>
    <w:rsid w:val="00C41538"/>
    <w:rsid w:val="00C463C1"/>
    <w:rsid w:val="00C50081"/>
    <w:rsid w:val="00C53A7C"/>
    <w:rsid w:val="00C53C81"/>
    <w:rsid w:val="00C572F8"/>
    <w:rsid w:val="00C60F77"/>
    <w:rsid w:val="00C6710C"/>
    <w:rsid w:val="00C8466F"/>
    <w:rsid w:val="00C86756"/>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4012"/>
    <w:rsid w:val="00D664B6"/>
    <w:rsid w:val="00D734F4"/>
    <w:rsid w:val="00D773C8"/>
    <w:rsid w:val="00D84EC0"/>
    <w:rsid w:val="00D91393"/>
    <w:rsid w:val="00D919C4"/>
    <w:rsid w:val="00D94549"/>
    <w:rsid w:val="00D973BF"/>
    <w:rsid w:val="00DB2F16"/>
    <w:rsid w:val="00DB75E0"/>
    <w:rsid w:val="00DD0DE1"/>
    <w:rsid w:val="00DD2428"/>
    <w:rsid w:val="00DE3A4B"/>
    <w:rsid w:val="00DE4E9C"/>
    <w:rsid w:val="00E12DE7"/>
    <w:rsid w:val="00E20600"/>
    <w:rsid w:val="00E213B9"/>
    <w:rsid w:val="00E21915"/>
    <w:rsid w:val="00E244E0"/>
    <w:rsid w:val="00E27FDF"/>
    <w:rsid w:val="00E41057"/>
    <w:rsid w:val="00E43772"/>
    <w:rsid w:val="00E513C0"/>
    <w:rsid w:val="00E65E85"/>
    <w:rsid w:val="00E677D9"/>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16DDF"/>
    <w:rsid w:val="00F306D5"/>
    <w:rsid w:val="00F364C5"/>
    <w:rsid w:val="00F40213"/>
    <w:rsid w:val="00F44793"/>
    <w:rsid w:val="00F4655E"/>
    <w:rsid w:val="00F633A6"/>
    <w:rsid w:val="00F633AB"/>
    <w:rsid w:val="00F65972"/>
    <w:rsid w:val="00F66F8D"/>
    <w:rsid w:val="00F70548"/>
    <w:rsid w:val="00F808AE"/>
    <w:rsid w:val="00F81685"/>
    <w:rsid w:val="00F84FA7"/>
    <w:rsid w:val="00F8590B"/>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DE7"/>
    <w:rPr>
      <w:color w:val="808080"/>
    </w:rPr>
  </w:style>
  <w:style w:type="paragraph" w:customStyle="1" w:styleId="A8C057604C314868A74E03B63CB85688">
    <w:name w:val="A8C057604C314868A74E03B63CB85688"/>
    <w:rsid w:val="00E12DE7"/>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]]></m:sm4>
</m:mapping>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倪国华</clcid-mr:GongSiFuZeRenXingMing>
  <clcid-mr:ZhuGuanKuaiJiGongZuoFuZeRenXingMing>朱慧</clcid-mr:ZhuGuanKuaiJiGongZuoFuZeRenXingMing>
  <clcid-mr:KuaiJiJiGouFuZeRenXingMing>吴寅</clcid-mr:KuaiJiJiGouFuZeRenXingMing>
  <clcid-cgi:GongSiFaDingZhongWenMingCheng>上海龙头（集团）股份有限公司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]]></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E7477-4C39-438D-A780-650285C307B6}">
  <ds:schemaRefs>
    <ds:schemaRef ds:uri="http://mapping.word.org/2012/mapping"/>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023340CA-2AF8-463D-A589-5A456C2DBCB4}">
  <ds:schemaRefs>
    <ds:schemaRef ds:uri="http://mapping.word.org/2012/template"/>
  </ds:schemaRefs>
</ds:datastoreItem>
</file>

<file path=customXml/itemProps5.xml><?xml version="1.0" encoding="utf-8"?>
<ds:datastoreItem xmlns:ds="http://schemas.openxmlformats.org/officeDocument/2006/customXml" ds:itemID="{78D6153A-6271-4296-A224-F1EB053E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10</TotalTime>
  <Pages>12</Pages>
  <Words>1588</Words>
  <Characters>9058</Characters>
  <Application>Microsoft Office Word</Application>
  <DocSecurity>0</DocSecurity>
  <Lines>75</Lines>
  <Paragraphs>21</Paragraphs>
  <ScaleCrop>false</ScaleCrop>
  <Company>微软中国</Company>
  <LinksUpToDate>false</LinksUpToDate>
  <CharactersWithSpaces>10625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齐超</cp:lastModifiedBy>
  <cp:revision>7</cp:revision>
  <dcterms:created xsi:type="dcterms:W3CDTF">2023-10-19T08:39:00Z</dcterms:created>
  <dcterms:modified xsi:type="dcterms:W3CDTF">2023-10-27T05:29:00Z</dcterms:modified>
</cp:coreProperties>
</file>